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8"/>
        <w:gridCol w:w="1793"/>
        <w:gridCol w:w="11556"/>
      </w:tblGrid>
      <w:tr>
        <w:tblPrEx>
          <w:shd w:val="clear" w:color="auto" w:fill="d0ddef"/>
        </w:tblPrEx>
        <w:trPr>
          <w:trHeight w:val="403" w:hRule="atLeast"/>
        </w:trPr>
        <w:tc>
          <w:tcPr>
            <w:tcW w:type="dxa" w:w="18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904875" cy="904875"/>
                  <wp:effectExtent l="0" t="0" r="0" b="0"/>
                  <wp:docPr id="1073741825" name="officeArt object" descr="Bildergebnis für oberschule bruchhausen-vil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ildergebnis für oberschule bruchhausen-vilsen" descr="Bildergebnis für oberschule bruchhausen-vils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Oberschule Bruchhausen-Vilsen</w:t>
            </w:r>
          </w:p>
        </w:tc>
      </w:tr>
      <w:tr>
        <w:tblPrEx>
          <w:shd w:val="clear" w:color="auto" w:fill="d0ddef"/>
        </w:tblPrEx>
        <w:trPr>
          <w:trHeight w:val="921" w:hRule="atLeast"/>
        </w:trPr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Stand: 03.2018</w:t>
            </w:r>
          </w:p>
        </w:tc>
        <w:tc>
          <w:tcPr>
            <w:tcW w:type="dxa" w:w="1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Schuleigener Arbeitsplan im Fach:           ENGLISCH                 Schuljahrgang:    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                             </w:t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</w:pPr>
    </w:p>
    <w:tbl>
      <w:tblPr>
        <w:tblW w:w="142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5"/>
        <w:gridCol w:w="887"/>
        <w:gridCol w:w="3824"/>
        <w:gridCol w:w="1502"/>
        <w:gridCol w:w="2322"/>
        <w:gridCol w:w="2184"/>
        <w:gridCol w:w="1895"/>
      </w:tblGrid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1675"/>
            <w:tcBorders>
              <w:top w:val="single" w:color="70ad47" w:sz="12" w:space="0" w:shadow="0" w:frame="0"/>
              <w:left w:val="single" w:color="70ad47" w:sz="12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Zeitraum,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z.B.:</w:t>
            </w:r>
          </w:p>
        </w:tc>
        <w:tc>
          <w:tcPr>
            <w:tcW w:type="dxa" w:w="887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WoStd</w:t>
            </w:r>
          </w:p>
        </w:tc>
        <w:tc>
          <w:tcPr>
            <w:tcW w:type="dxa" w:w="3823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Angestrebte Kompetenzen (Schwerpunkte)</w:t>
            </w:r>
          </w:p>
        </w:tc>
        <w:tc>
          <w:tcPr>
            <w:tcW w:type="dxa" w:w="150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Vereinbartes Thema</w:t>
            </w:r>
          </w:p>
        </w:tc>
        <w:tc>
          <w:tcPr>
            <w:tcW w:type="dxa" w:w="232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Bezug zu Methoden- und Medienkonzept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(Einf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hren/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ben von</w:t>
            </w:r>
            <w:r>
              <w:rPr>
                <w:b w:val="1"/>
                <w:bCs w:val="1"/>
                <w:rtl w:val="0"/>
                <w:lang w:val="de-DE"/>
              </w:rPr>
              <w:t>…</w:t>
            </w:r>
            <w:r>
              <w:rPr>
                <w:b w:val="1"/>
                <w:bCs w:val="1"/>
                <w:rtl w:val="0"/>
                <w:lang w:val="de-DE"/>
              </w:rPr>
              <w:t>)</w:t>
            </w:r>
          </w:p>
        </w:tc>
        <w:tc>
          <w:tcPr>
            <w:tcW w:type="dxa" w:w="218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Regionale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ge/Lernorte und Experteneinsatz</w:t>
            </w:r>
          </w:p>
        </w:tc>
        <w:tc>
          <w:tcPr>
            <w:tcW w:type="dxa" w:w="189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70ad47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F</w:t>
            </w:r>
            <w:r>
              <w:rPr>
                <w:b w:val="1"/>
                <w:bCs w:val="1"/>
                <w:rtl w:val="0"/>
                <w:lang w:val="de-DE"/>
              </w:rPr>
              <w:t>ä</w:t>
            </w:r>
            <w:r>
              <w:rPr>
                <w:b w:val="1"/>
                <w:bCs w:val="1"/>
                <w:rtl w:val="0"/>
                <w:lang w:val="de-DE"/>
              </w:rPr>
              <w:t>cher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bergreifende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 xml:space="preserve">ge </w:t>
            </w:r>
          </w:p>
        </w:tc>
      </w:tr>
      <w:tr>
        <w:tblPrEx>
          <w:shd w:val="clear" w:color="auto" w:fill="d0ddef"/>
        </w:tblPrEx>
        <w:trPr>
          <w:trHeight w:val="180" w:hRule="atLeast"/>
        </w:trPr>
        <w:tc>
          <w:tcPr>
            <w:tcW w:type="dxa" w:w="1675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Sommerferien bis Herbstferien</w:t>
            </w:r>
          </w:p>
        </w:tc>
        <w:tc>
          <w:tcPr>
            <w:tcW w:type="dxa" w:w="887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14</w:t>
            </w:r>
          </w:p>
        </w:tc>
        <w:tc>
          <w:tcPr>
            <w:tcW w:type="dxa" w:w="3823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L</w:t>
            </w:r>
            <w:r>
              <w:rPr>
                <w:rtl w:val="0"/>
                <w:lang w:val="de-DE"/>
              </w:rPr>
              <w:t>, S, I, R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New York verstehen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interessante Orte einer Stadt pr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sentieren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In ein fremdes Land gehen (Immigration)</w:t>
            </w:r>
          </w:p>
        </w:tc>
        <w:tc>
          <w:tcPr>
            <w:tcW w:type="dxa" w:w="1501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Unit 1: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Gateway NYC</w:t>
            </w:r>
          </w:p>
        </w:tc>
        <w:tc>
          <w:tcPr>
            <w:tcW w:type="dxa" w:w="2321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comparing spelling and writing in British and American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presenting NYC landmarks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Poster about an American city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Internet research</w:t>
            </w:r>
          </w:p>
        </w:tc>
        <w:tc>
          <w:tcPr>
            <w:tcW w:type="dxa" w:w="2184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The United States of America</w:t>
            </w:r>
            <w:r>
              <w:rPr>
                <w:rtl w:val="0"/>
                <w:lang w:val="en-US"/>
              </w:rPr>
              <w:t>: History, Geography, Politics, culture, activities, sights</w:t>
            </w:r>
            <w:r/>
          </w:p>
        </w:tc>
        <w:tc>
          <w:tcPr>
            <w:tcW w:type="dxa" w:w="1894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 xml:space="preserve">GSW: historische, geographische und politische 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die Vereinigten Staaten von Amerika</w:t>
            </w:r>
          </w:p>
        </w:tc>
      </w:tr>
      <w:tr>
        <w:tblPrEx>
          <w:shd w:val="clear" w:color="auto" w:fill="d0ddef"/>
        </w:tblPrEx>
        <w:trPr>
          <w:trHeight w:val="2945" w:hRule="atLeast"/>
        </w:trPr>
        <w:tc>
          <w:tcPr>
            <w:tcW w:type="dxa" w:w="1675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3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1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21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16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Herbstferien bis Zeugnisferien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 xml:space="preserve">L, </w:t>
            </w:r>
            <w:r>
              <w:rPr>
                <w:rtl w:val="0"/>
                <w:lang w:val="de-DE"/>
              </w:rPr>
              <w:t xml:space="preserve">S, </w:t>
            </w:r>
            <w:r>
              <w:rPr>
                <w:rtl w:val="0"/>
                <w:lang w:val="de-DE"/>
              </w:rPr>
              <w:t>R, W, 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Informationen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den Mittleren Westen verstehen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das Schulleben in den USA und in Deutschland vergleichen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Sch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lerjobs sprechen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2: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Teens in the Midwest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writing a comparison about German and American schools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dialogues about student jobs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1-minute-speech</w:t>
            </w:r>
          </w:p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930" w:hRule="atLeast"/>
        </w:trPr>
        <w:tc>
          <w:tcPr>
            <w:tcW w:type="dxa" w:w="16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S, R,</w:t>
            </w:r>
            <w:r>
              <w:rPr>
                <w:rtl w:val="0"/>
                <w:lang w:val="de-DE"/>
              </w:rPr>
              <w:t xml:space="preserve"> W, I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 xml:space="preserve">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den Nordosten der USA verstehen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>einen Text ausdrucksstark vorlesen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>seine Meinung sagen und begr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nden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>Thanksgiving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3: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In the Northeast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dramatic reading</w:t>
            </w:r>
          </w:p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giving opinion</w:t>
            </w:r>
          </w:p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talk show</w:t>
            </w:r>
          </w:p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writing a summary</w:t>
            </w:r>
          </w:p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93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Zeugnisferien bis Osterferien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18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R, S, I, W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Kalifornien und den Westen der USA verstehen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eine Region pr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sentieren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Trends sprechen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einen Text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Goldrausch verstehen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 xml:space="preserve">Unit 4: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California dreams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making an ad</w:t>
            </w:r>
          </w:p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describing cartoons</w:t>
            </w:r>
          </w:p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talking about trends and giving opinion</w:t>
            </w:r>
          </w:p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write a blog</w:t>
            </w:r>
          </w:p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13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Osterferien bis Sommerferien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>L, R, S, W, I</w:t>
            </w:r>
            <w:r>
              <w:rPr>
                <w:rtl w:val="0"/>
                <w:lang w:val="en-US"/>
              </w:rPr>
              <w:t>, V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Informationen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die S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dstaaten der USA verstehen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Einfl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sse verschiedener Kulturen im t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glichen Leben sprechen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 Andere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Freizeitaktivit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ten informieren mit Hilfe von reported speech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Civil rights movement und Rassismus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5: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Southern life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talking about culture and preparing a short presentation</w:t>
            </w:r>
          </w:p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mediating and translation skills</w:t>
            </w:r>
          </w:p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 xml:space="preserve">viewing skills e.g. Selma </w:t>
            </w:r>
          </w:p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* </w:t>
        <w:tab/>
        <w:t>L = Listening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S = Speaking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R = Reading</w:t>
      </w:r>
    </w:p>
    <w:p>
      <w:pPr>
        <w:pStyle w:val="Normal.0"/>
      </w:pPr>
      <w:r>
        <w:rPr>
          <w:rtl w:val="0"/>
          <w:lang w:val="en-US"/>
        </w:rPr>
        <w:tab/>
        <w:t>W = Writi</w:t>
      </w:r>
      <w:r>
        <w:rPr>
          <w:rtl w:val="0"/>
          <w:lang w:val="de-DE"/>
        </w:rPr>
        <w:t>ng</w:t>
      </w:r>
    </w:p>
    <w:p>
      <w:pPr>
        <w:pStyle w:val="Normal.0"/>
      </w:pPr>
      <w:r>
        <w:rPr>
          <w:rtl w:val="0"/>
        </w:rPr>
        <w:tab/>
        <w:t>I = Intercultural/Mediation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** Wochenstunden = Anzahl Doppelstunden</w:t>
      </w:r>
    </w:p>
    <w:sectPr>
      <w:headerReference w:type="default" r:id="rId5"/>
      <w:footerReference w:type="default" r:id="rId6"/>
      <w:pgSz w:w="16840" w:h="11900" w:orient="landscape"/>
      <w:pgMar w:top="28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