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E06B86" w:rsidRPr="00D470E4" w14:paraId="0E8FCCEC" w14:textId="77777777" w:rsidTr="00193913">
        <w:trPr>
          <w:trHeight w:val="563"/>
        </w:trPr>
        <w:tc>
          <w:tcPr>
            <w:tcW w:w="1818" w:type="dxa"/>
            <w:vMerge w:val="restart"/>
          </w:tcPr>
          <w:p w14:paraId="41C57517" w14:textId="77777777" w:rsidR="00E06B86" w:rsidRPr="00D470E4" w:rsidRDefault="00E06B86" w:rsidP="00193913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DFDD13" wp14:editId="1C312A20">
                  <wp:extent cx="904875" cy="904875"/>
                  <wp:effectExtent l="0" t="0" r="9525" b="9525"/>
                  <wp:docPr id="4" name="Bild 4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4F29B84A" w14:textId="77777777" w:rsidR="00E06B86" w:rsidRPr="003608A5" w:rsidRDefault="00E06B86" w:rsidP="0019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E06B86" w:rsidRPr="00D470E4" w14:paraId="1C48B966" w14:textId="77777777" w:rsidTr="00193913">
        <w:trPr>
          <w:trHeight w:val="523"/>
        </w:trPr>
        <w:tc>
          <w:tcPr>
            <w:tcW w:w="1818" w:type="dxa"/>
            <w:vMerge/>
          </w:tcPr>
          <w:p w14:paraId="3DB52BA3" w14:textId="77777777" w:rsidR="00E06B86" w:rsidRPr="00D470E4" w:rsidRDefault="00E06B86" w:rsidP="00193913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6A57E501" w14:textId="77777777" w:rsidR="00E06B86" w:rsidRPr="00564AC0" w:rsidRDefault="00E06B86" w:rsidP="00193913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06.2019</w:t>
            </w:r>
          </w:p>
        </w:tc>
        <w:tc>
          <w:tcPr>
            <w:tcW w:w="11557" w:type="dxa"/>
            <w:vAlign w:val="center"/>
          </w:tcPr>
          <w:p w14:paraId="48F93A91" w14:textId="77777777" w:rsidR="00E06B86" w:rsidRPr="00D470E4" w:rsidRDefault="00E06B86" w:rsidP="00193913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Wirtschaft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10                            </w:t>
            </w:r>
          </w:p>
        </w:tc>
      </w:tr>
    </w:tbl>
    <w:p w14:paraId="2CFD4709" w14:textId="77777777" w:rsidR="00E06B86" w:rsidRDefault="00E06B86" w:rsidP="00E06B86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501"/>
        <w:gridCol w:w="877"/>
        <w:gridCol w:w="3307"/>
        <w:gridCol w:w="1993"/>
        <w:gridCol w:w="2140"/>
        <w:gridCol w:w="2897"/>
        <w:gridCol w:w="2296"/>
      </w:tblGrid>
      <w:tr w:rsidR="00E06B86" w:rsidRPr="006F085D" w14:paraId="4A9E0231" w14:textId="77777777" w:rsidTr="00193913">
        <w:tc>
          <w:tcPr>
            <w:tcW w:w="15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B9AFAF7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539A8F46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88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B775D73" w14:textId="77777777" w:rsidR="00E06B86" w:rsidRPr="006F085D" w:rsidRDefault="00E06B86" w:rsidP="00193913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44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D48E9A1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8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137B235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12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0BC8A98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3C1DE646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6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217EB56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304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AAC2F43" w14:textId="77777777" w:rsidR="00E06B86" w:rsidRPr="006F085D" w:rsidRDefault="00E06B86" w:rsidP="00193913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E06B86" w14:paraId="617A1D3B" w14:textId="77777777" w:rsidTr="00193913">
        <w:trPr>
          <w:trHeight w:val="826"/>
        </w:trPr>
        <w:tc>
          <w:tcPr>
            <w:tcW w:w="1501" w:type="dxa"/>
            <w:tcBorders>
              <w:top w:val="single" w:sz="12" w:space="0" w:color="70AD47" w:themeColor="accent6"/>
            </w:tcBorders>
          </w:tcPr>
          <w:p w14:paraId="2AC6FE60" w14:textId="77777777" w:rsidR="00E06B86" w:rsidRDefault="00E06B86" w:rsidP="00193913"/>
          <w:p w14:paraId="2F1963EB" w14:textId="77777777" w:rsidR="00E06B86" w:rsidRDefault="00E06B86" w:rsidP="00193913">
            <w:r>
              <w:t>Sommerferien bis Herbstferien</w:t>
            </w:r>
          </w:p>
        </w:tc>
        <w:tc>
          <w:tcPr>
            <w:tcW w:w="889" w:type="dxa"/>
            <w:tcBorders>
              <w:top w:val="single" w:sz="12" w:space="0" w:color="70AD47" w:themeColor="accent6"/>
            </w:tcBorders>
          </w:tcPr>
          <w:p w14:paraId="7C1B0D4D" w14:textId="77777777" w:rsidR="00E06B86" w:rsidRDefault="00E06B86" w:rsidP="00193913"/>
          <w:p w14:paraId="34DA487F" w14:textId="77777777" w:rsidR="00E06B86" w:rsidRDefault="00E06B86" w:rsidP="00193913">
            <w:r>
              <w:t>2</w:t>
            </w:r>
          </w:p>
          <w:p w14:paraId="351BFDFD" w14:textId="77777777" w:rsidR="00E06B86" w:rsidRDefault="00E06B86" w:rsidP="00193913"/>
        </w:tc>
        <w:tc>
          <w:tcPr>
            <w:tcW w:w="3448" w:type="dxa"/>
            <w:tcBorders>
              <w:top w:val="single" w:sz="12" w:space="0" w:color="70AD47" w:themeColor="accent6"/>
            </w:tcBorders>
          </w:tcPr>
          <w:p w14:paraId="0DEBA230" w14:textId="77777777" w:rsidR="00E06B86" w:rsidRDefault="00E06B86" w:rsidP="00193913">
            <w:r>
              <w:t>Berufsorientierung:</w:t>
            </w:r>
          </w:p>
          <w:p w14:paraId="23B9C5A9" w14:textId="77777777" w:rsidR="00E06B86" w:rsidRDefault="00E06B86" w:rsidP="00193913">
            <w:pPr>
              <w:pStyle w:val="Listenabsatz"/>
              <w:numPr>
                <w:ilvl w:val="0"/>
                <w:numId w:val="13"/>
              </w:numPr>
              <w:ind w:left="322" w:hanging="283"/>
            </w:pPr>
            <w:r>
              <w:t>stellen ihre Berufswahl dar</w:t>
            </w:r>
          </w:p>
          <w:p w14:paraId="28E09D0B" w14:textId="77777777" w:rsidR="00E06B86" w:rsidRDefault="00E06B86" w:rsidP="00193913">
            <w:pPr>
              <w:pStyle w:val="Listenabsatz"/>
              <w:numPr>
                <w:ilvl w:val="0"/>
                <w:numId w:val="13"/>
              </w:numPr>
              <w:ind w:left="322" w:hanging="283"/>
            </w:pPr>
            <w:r>
              <w:t>ermitteln mithilfe der Medien der Agentur für Arbeit Alternativen zum Wunschberuf</w:t>
            </w:r>
          </w:p>
          <w:p w14:paraId="4BF56EC2" w14:textId="77777777" w:rsidR="00E06B86" w:rsidRDefault="00E06B86" w:rsidP="00193913">
            <w:pPr>
              <w:pStyle w:val="Listenabsatz"/>
              <w:numPr>
                <w:ilvl w:val="0"/>
                <w:numId w:val="13"/>
              </w:numPr>
              <w:ind w:left="322" w:hanging="283"/>
            </w:pPr>
            <w:r>
              <w:t>simulieren das Bewerbungsverfahren: Bewerbungsunterlagen, Vorstellungsgespräch, Ausbildungs- und Arbeitsverträge</w:t>
            </w:r>
          </w:p>
        </w:tc>
        <w:tc>
          <w:tcPr>
            <w:tcW w:w="2085" w:type="dxa"/>
            <w:tcBorders>
              <w:top w:val="single" w:sz="12" w:space="0" w:color="70AD47" w:themeColor="accent6"/>
            </w:tcBorders>
          </w:tcPr>
          <w:p w14:paraId="21A6F86C" w14:textId="77777777" w:rsidR="00E06B86" w:rsidRDefault="00E06B86" w:rsidP="00193913">
            <w:r>
              <w:t>Mein Weg in die Arbeitswelt</w:t>
            </w:r>
          </w:p>
        </w:tc>
        <w:tc>
          <w:tcPr>
            <w:tcW w:w="2127" w:type="dxa"/>
            <w:tcBorders>
              <w:top w:val="single" w:sz="12" w:space="0" w:color="70AD47" w:themeColor="accent6"/>
            </w:tcBorders>
          </w:tcPr>
          <w:p w14:paraId="1D9508F3" w14:textId="77777777" w:rsidR="00E06B86" w:rsidRDefault="00E06B86" w:rsidP="00193913">
            <w:pPr>
              <w:pStyle w:val="Listenabsatz"/>
              <w:numPr>
                <w:ilvl w:val="0"/>
                <w:numId w:val="14"/>
              </w:numPr>
              <w:ind w:left="176" w:hanging="218"/>
            </w:pPr>
            <w:r>
              <w:t>Internetrallye</w:t>
            </w:r>
          </w:p>
          <w:p w14:paraId="79851137" w14:textId="77777777" w:rsidR="00E06B86" w:rsidRDefault="00E06B86" w:rsidP="00193913">
            <w:pPr>
              <w:pStyle w:val="Listenabsatz"/>
              <w:ind w:left="176"/>
            </w:pPr>
          </w:p>
        </w:tc>
        <w:tc>
          <w:tcPr>
            <w:tcW w:w="2657" w:type="dxa"/>
            <w:tcBorders>
              <w:top w:val="single" w:sz="12" w:space="0" w:color="70AD47" w:themeColor="accent6"/>
            </w:tcBorders>
          </w:tcPr>
          <w:p w14:paraId="00F25B01" w14:textId="77777777" w:rsidR="00E06B86" w:rsidRDefault="00E06B86" w:rsidP="00193913">
            <w:pPr>
              <w:pStyle w:val="Listenabsatz"/>
              <w:numPr>
                <w:ilvl w:val="0"/>
                <w:numId w:val="5"/>
              </w:numPr>
              <w:ind w:left="173" w:hanging="219"/>
            </w:pPr>
            <w:r>
              <w:t>Berufsberatung Agentur für Arbeit</w:t>
            </w:r>
          </w:p>
          <w:p w14:paraId="6C99D7C1" w14:textId="77777777" w:rsidR="00E06B86" w:rsidRDefault="00E06B86" w:rsidP="00193913">
            <w:pPr>
              <w:pStyle w:val="Listenabsatz"/>
              <w:numPr>
                <w:ilvl w:val="0"/>
                <w:numId w:val="5"/>
              </w:numPr>
              <w:ind w:left="173" w:hanging="219"/>
            </w:pPr>
            <w:r>
              <w:t xml:space="preserve">Kompetenzfeststellungs-verfahren (Praxis): </w:t>
            </w:r>
            <w:proofErr w:type="spellStart"/>
            <w:r>
              <w:t>BoDo</w:t>
            </w:r>
            <w:proofErr w:type="spellEnd"/>
          </w:p>
          <w:p w14:paraId="64F6EF43" w14:textId="77777777" w:rsidR="00E06B86" w:rsidRDefault="00E06B86" w:rsidP="00193913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ind w:left="176" w:hanging="218"/>
            </w:pPr>
            <w:r>
              <w:t>BERUF Aktuell</w:t>
            </w:r>
          </w:p>
          <w:p w14:paraId="7045D526" w14:textId="77777777" w:rsidR="00E06B86" w:rsidRDefault="00E06B86" w:rsidP="00193913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ind w:left="176" w:hanging="218"/>
            </w:pPr>
            <w:r w:rsidRPr="00766ADE">
              <w:t>berufenet.arbeitsagentur.de</w:t>
            </w:r>
          </w:p>
          <w:p w14:paraId="420EFDA7" w14:textId="77777777" w:rsidR="00E06B86" w:rsidRDefault="00E06B86" w:rsidP="00193913">
            <w:pPr>
              <w:pStyle w:val="Listenabsatz"/>
              <w:numPr>
                <w:ilvl w:val="0"/>
                <w:numId w:val="5"/>
              </w:numPr>
              <w:ind w:left="173" w:hanging="219"/>
            </w:pPr>
            <w:proofErr w:type="spellStart"/>
            <w:r>
              <w:t>KoBo</w:t>
            </w:r>
            <w:proofErr w:type="spellEnd"/>
            <w:r>
              <w:t>: Talentwerkstatt</w:t>
            </w:r>
          </w:p>
        </w:tc>
        <w:tc>
          <w:tcPr>
            <w:tcW w:w="2304" w:type="dxa"/>
            <w:tcBorders>
              <w:top w:val="single" w:sz="12" w:space="0" w:color="70AD47" w:themeColor="accent6"/>
            </w:tcBorders>
          </w:tcPr>
          <w:p w14:paraId="5425CA68" w14:textId="77777777" w:rsidR="00E06B86" w:rsidRDefault="00E06B86" w:rsidP="00193913">
            <w:pPr>
              <w:pStyle w:val="Listenabsatz"/>
              <w:numPr>
                <w:ilvl w:val="0"/>
                <w:numId w:val="5"/>
              </w:numPr>
              <w:ind w:left="177" w:hanging="149"/>
            </w:pPr>
            <w:r w:rsidRPr="00766ADE">
              <w:t xml:space="preserve">Dokumentation im </w:t>
            </w:r>
            <w:proofErr w:type="spellStart"/>
            <w:r w:rsidRPr="00766ADE">
              <w:t>BoDo</w:t>
            </w:r>
            <w:proofErr w:type="spellEnd"/>
            <w:r w:rsidRPr="00766ADE">
              <w:t>-Ordner</w:t>
            </w:r>
          </w:p>
          <w:p w14:paraId="48D2D059" w14:textId="77777777" w:rsidR="00E06B86" w:rsidRDefault="00E06B86" w:rsidP="00193913"/>
          <w:p w14:paraId="5A8FB4A1" w14:textId="77777777" w:rsidR="00E06B86" w:rsidRDefault="00E06B86" w:rsidP="00193913">
            <w:r>
              <w:t>Werte und Normen/ Religion:</w:t>
            </w:r>
          </w:p>
          <w:p w14:paraId="56117D92" w14:textId="77777777" w:rsidR="00E06B86" w:rsidRDefault="00E06B86" w:rsidP="00193913">
            <w:r>
              <w:t>Entwicklung und Gestaltung</w:t>
            </w:r>
          </w:p>
          <w:p w14:paraId="780B3841" w14:textId="77777777" w:rsidR="00E06B86" w:rsidRDefault="00E06B86" w:rsidP="00193913">
            <w:r>
              <w:t xml:space="preserve">der Persönlichkeit </w:t>
            </w:r>
          </w:p>
        </w:tc>
      </w:tr>
      <w:tr w:rsidR="00E06B86" w14:paraId="585A7F88" w14:textId="77777777" w:rsidTr="00193913">
        <w:tc>
          <w:tcPr>
            <w:tcW w:w="1501" w:type="dxa"/>
          </w:tcPr>
          <w:p w14:paraId="24C057F2" w14:textId="77777777" w:rsidR="00E06B86" w:rsidRDefault="00E06B86" w:rsidP="00193913"/>
          <w:p w14:paraId="01FAADE5" w14:textId="77777777" w:rsidR="00E06B86" w:rsidRDefault="00E06B86" w:rsidP="00193913">
            <w:r>
              <w:t>Herbstferien bis Zeugnisferien</w:t>
            </w:r>
          </w:p>
        </w:tc>
        <w:tc>
          <w:tcPr>
            <w:tcW w:w="889" w:type="dxa"/>
          </w:tcPr>
          <w:p w14:paraId="08EDC88B" w14:textId="77777777" w:rsidR="00E06B86" w:rsidRDefault="00E06B86" w:rsidP="00193913"/>
          <w:p w14:paraId="25331F44" w14:textId="77777777" w:rsidR="00E06B86" w:rsidRDefault="00E06B86" w:rsidP="00193913">
            <w:r>
              <w:t>2</w:t>
            </w:r>
          </w:p>
        </w:tc>
        <w:tc>
          <w:tcPr>
            <w:tcW w:w="3448" w:type="dxa"/>
          </w:tcPr>
          <w:p w14:paraId="354348F7" w14:textId="77777777" w:rsidR="00E06B86" w:rsidRDefault="00E06B86" w:rsidP="00193913">
            <w:r>
              <w:t>Verbraucher/innen sowie Erwerbstätige im Wirtschaftsgeschehen:</w:t>
            </w:r>
          </w:p>
          <w:p w14:paraId="7152EB14" w14:textId="77777777" w:rsidR="00E06B86" w:rsidRDefault="00E06B86" w:rsidP="00193913">
            <w:pPr>
              <w:pStyle w:val="Listenabsatz"/>
              <w:numPr>
                <w:ilvl w:val="0"/>
                <w:numId w:val="9"/>
              </w:numPr>
              <w:ind w:left="237" w:hanging="219"/>
            </w:pPr>
            <w:r>
              <w:t>vergleichen verschiedene Marktarten</w:t>
            </w:r>
          </w:p>
          <w:p w14:paraId="1511616E" w14:textId="77777777" w:rsidR="00E06B86" w:rsidRDefault="00E06B86" w:rsidP="00193913">
            <w:pPr>
              <w:pStyle w:val="Listenabsatz"/>
              <w:numPr>
                <w:ilvl w:val="0"/>
                <w:numId w:val="9"/>
              </w:numPr>
              <w:ind w:left="237" w:hanging="219"/>
            </w:pPr>
            <w:r>
              <w:t>untersuchen verschiedene Einflussfaktoren auf Angebot und Nachfrage und erkennen deren Auswirkungen auf die Preisbildung</w:t>
            </w:r>
          </w:p>
          <w:p w14:paraId="56D37E45" w14:textId="77777777" w:rsidR="00E06B86" w:rsidRDefault="00E06B86" w:rsidP="00193913">
            <w:pPr>
              <w:pStyle w:val="Listenabsatz"/>
              <w:numPr>
                <w:ilvl w:val="0"/>
                <w:numId w:val="9"/>
              </w:numPr>
              <w:ind w:left="237" w:hanging="219"/>
            </w:pPr>
            <w:r>
              <w:t xml:space="preserve">erschließen Vorteile und </w:t>
            </w:r>
            <w:r>
              <w:lastRenderedPageBreak/>
              <w:t>Risiken des bargeldlosen Zahlungsverkehrs</w:t>
            </w:r>
          </w:p>
          <w:p w14:paraId="0A9FF795" w14:textId="77777777" w:rsidR="00E06B86" w:rsidRDefault="00E06B86" w:rsidP="00193913">
            <w:pPr>
              <w:pStyle w:val="Listenabsatz"/>
              <w:numPr>
                <w:ilvl w:val="0"/>
                <w:numId w:val="9"/>
              </w:numPr>
              <w:ind w:left="237" w:hanging="219"/>
            </w:pPr>
            <w:r>
              <w:t>erklären verändertes Konsumverhalten durch E-Commerce</w:t>
            </w:r>
          </w:p>
          <w:p w14:paraId="35E9D2CA" w14:textId="77777777" w:rsidR="00E06B86" w:rsidRDefault="00E06B86" w:rsidP="00193913">
            <w:pPr>
              <w:pStyle w:val="Listenabsatz"/>
              <w:numPr>
                <w:ilvl w:val="0"/>
                <w:numId w:val="9"/>
              </w:numPr>
              <w:ind w:left="237" w:hanging="219"/>
            </w:pPr>
            <w:r>
              <w:t>erschließen Möglichkeiten der Absicherung von Schadensrisiken</w:t>
            </w:r>
          </w:p>
        </w:tc>
        <w:tc>
          <w:tcPr>
            <w:tcW w:w="2085" w:type="dxa"/>
          </w:tcPr>
          <w:p w14:paraId="66486A0B" w14:textId="77777777" w:rsidR="00E06B86" w:rsidRDefault="00E06B86" w:rsidP="00193913">
            <w:r>
              <w:lastRenderedPageBreak/>
              <w:t>Käufer und Märkte</w:t>
            </w:r>
          </w:p>
        </w:tc>
        <w:tc>
          <w:tcPr>
            <w:tcW w:w="2127" w:type="dxa"/>
          </w:tcPr>
          <w:p w14:paraId="03191FF6" w14:textId="77777777" w:rsidR="00E06B86" w:rsidRDefault="00E06B86" w:rsidP="00193913">
            <w:pPr>
              <w:pStyle w:val="Listenabsatz"/>
              <w:numPr>
                <w:ilvl w:val="0"/>
                <w:numId w:val="15"/>
              </w:numPr>
              <w:ind w:left="213" w:hanging="213"/>
            </w:pPr>
            <w:r>
              <w:t>Erkundung</w:t>
            </w:r>
          </w:p>
          <w:p w14:paraId="75EBCC6C" w14:textId="77777777" w:rsidR="00E06B86" w:rsidRDefault="00E06B86" w:rsidP="00193913">
            <w:pPr>
              <w:pStyle w:val="Listenabsatz"/>
              <w:ind w:left="213"/>
            </w:pPr>
            <w:r>
              <w:t>und/ oder</w:t>
            </w:r>
          </w:p>
          <w:p w14:paraId="720E43F2" w14:textId="77777777" w:rsidR="00E06B86" w:rsidRDefault="00E06B86" w:rsidP="00193913">
            <w:pPr>
              <w:pStyle w:val="Listenabsatz"/>
              <w:numPr>
                <w:ilvl w:val="0"/>
                <w:numId w:val="15"/>
              </w:numPr>
              <w:ind w:left="213" w:hanging="213"/>
            </w:pPr>
            <w:r>
              <w:t>Fallstudie</w:t>
            </w:r>
          </w:p>
        </w:tc>
        <w:tc>
          <w:tcPr>
            <w:tcW w:w="2657" w:type="dxa"/>
          </w:tcPr>
          <w:p w14:paraId="28517D4C" w14:textId="77777777" w:rsidR="00E06B86" w:rsidRDefault="00E06B86" w:rsidP="00193913">
            <w:pPr>
              <w:pStyle w:val="Listenabsatz"/>
              <w:numPr>
                <w:ilvl w:val="0"/>
                <w:numId w:val="15"/>
              </w:numPr>
              <w:ind w:left="140" w:hanging="205"/>
            </w:pPr>
            <w:r>
              <w:t>regionale vs. digitale Angebote</w:t>
            </w:r>
          </w:p>
          <w:p w14:paraId="5940931E" w14:textId="77777777" w:rsidR="00E06B86" w:rsidRDefault="00E06B86" w:rsidP="00193913">
            <w:pPr>
              <w:pStyle w:val="Listenabsatz"/>
              <w:numPr>
                <w:ilvl w:val="0"/>
                <w:numId w:val="15"/>
              </w:numPr>
              <w:ind w:left="140" w:hanging="205"/>
            </w:pPr>
            <w:r>
              <w:t xml:space="preserve">Volksbank </w:t>
            </w:r>
            <w:proofErr w:type="spellStart"/>
            <w:r>
              <w:t>Sulingen</w:t>
            </w:r>
            <w:proofErr w:type="spellEnd"/>
            <w:r>
              <w:t>, Kreissparkasse Syke</w:t>
            </w:r>
          </w:p>
        </w:tc>
        <w:tc>
          <w:tcPr>
            <w:tcW w:w="2304" w:type="dxa"/>
          </w:tcPr>
          <w:p w14:paraId="1D58BCD1" w14:textId="77777777" w:rsidR="00E06B86" w:rsidRDefault="00E06B86" w:rsidP="00193913">
            <w:r>
              <w:t>Mathematik:</w:t>
            </w:r>
          </w:p>
          <w:p w14:paraId="70506C60" w14:textId="77777777" w:rsidR="00E06B86" w:rsidRDefault="00E06B86" w:rsidP="00193913">
            <w:r>
              <w:t>Größen und Messen -Ein sicherer Umgang mit Größen ist in vielen Fächern und in der späteren Berufsausbildung unabdingbar (anschlussfähiges Lernen).</w:t>
            </w:r>
          </w:p>
        </w:tc>
      </w:tr>
      <w:tr w:rsidR="00E06B86" w14:paraId="62176D84" w14:textId="77777777" w:rsidTr="00193913">
        <w:tc>
          <w:tcPr>
            <w:tcW w:w="1501" w:type="dxa"/>
          </w:tcPr>
          <w:p w14:paraId="22DB6A89" w14:textId="77777777" w:rsidR="00E06B86" w:rsidRDefault="00E06B86" w:rsidP="00193913"/>
          <w:p w14:paraId="5692D359" w14:textId="77777777" w:rsidR="00E06B86" w:rsidRDefault="00E06B86" w:rsidP="00193913">
            <w:r>
              <w:t>Zeugnisferien bis Osterferien</w:t>
            </w:r>
          </w:p>
        </w:tc>
        <w:tc>
          <w:tcPr>
            <w:tcW w:w="889" w:type="dxa"/>
          </w:tcPr>
          <w:p w14:paraId="59C2E568" w14:textId="77777777" w:rsidR="00E06B86" w:rsidRDefault="00E06B86" w:rsidP="00193913"/>
          <w:p w14:paraId="24E7AC16" w14:textId="77777777" w:rsidR="00E06B86" w:rsidRDefault="00E06B86" w:rsidP="00193913">
            <w:r>
              <w:t>2</w:t>
            </w:r>
          </w:p>
        </w:tc>
        <w:tc>
          <w:tcPr>
            <w:tcW w:w="3448" w:type="dxa"/>
          </w:tcPr>
          <w:p w14:paraId="66C191A5" w14:textId="77777777" w:rsidR="00E06B86" w:rsidRDefault="00E06B86" w:rsidP="00193913">
            <w:r>
              <w:t>Ökonomisches und soziales Handeln in Unternehmen:</w:t>
            </w:r>
          </w:p>
          <w:p w14:paraId="2AFD55FD" w14:textId="77777777" w:rsidR="00E06B86" w:rsidRDefault="00E06B86" w:rsidP="00193913">
            <w:pPr>
              <w:pStyle w:val="Listenabsatz"/>
              <w:numPr>
                <w:ilvl w:val="0"/>
                <w:numId w:val="10"/>
              </w:numPr>
              <w:ind w:left="181" w:hanging="181"/>
            </w:pPr>
            <w:r>
              <w:t>untersuchen Fallbeispiele zur Aufbau-, Ablauf-, zur formalen und informalen Unternehmensorganisation</w:t>
            </w:r>
          </w:p>
          <w:p w14:paraId="53D885BA" w14:textId="77777777" w:rsidR="00E06B86" w:rsidRDefault="00E06B86" w:rsidP="00193913">
            <w:pPr>
              <w:pStyle w:val="Listenabsatz"/>
              <w:numPr>
                <w:ilvl w:val="0"/>
                <w:numId w:val="10"/>
              </w:numPr>
              <w:ind w:left="181" w:hanging="181"/>
            </w:pPr>
            <w:r>
              <w:t>untersuchen Konflikte im Betrieb, nehmen dazu Stellung und entwickeln Lösungsmöglichkeiten</w:t>
            </w:r>
          </w:p>
          <w:p w14:paraId="348F20F7" w14:textId="77777777" w:rsidR="00E06B86" w:rsidRDefault="00E06B86" w:rsidP="00193913">
            <w:pPr>
              <w:pStyle w:val="Listenabsatz"/>
              <w:numPr>
                <w:ilvl w:val="0"/>
                <w:numId w:val="10"/>
              </w:numPr>
              <w:ind w:left="181" w:hanging="181"/>
            </w:pPr>
            <w:r>
              <w:t>untersuchen unterschiedlichen Interessen von Auszubildenden und Ausbildungsbetrieben</w:t>
            </w:r>
          </w:p>
          <w:p w14:paraId="71F068E3" w14:textId="77777777" w:rsidR="00E06B86" w:rsidRDefault="00E06B86" w:rsidP="00193913">
            <w:pPr>
              <w:pStyle w:val="Listenabsatz"/>
              <w:numPr>
                <w:ilvl w:val="0"/>
                <w:numId w:val="10"/>
              </w:numPr>
              <w:ind w:left="181" w:hanging="181"/>
            </w:pPr>
            <w:r>
              <w:t>ermitteln veränderte Qualifikationsanforderungen an Beschäftigte durch den Einfluss der Neuen Technologien</w:t>
            </w:r>
          </w:p>
          <w:p w14:paraId="2EF4BF68" w14:textId="77777777" w:rsidR="00E06B86" w:rsidRPr="006767E1" w:rsidRDefault="00E06B86" w:rsidP="00193913">
            <w:pPr>
              <w:pStyle w:val="Listenabsatz"/>
              <w:numPr>
                <w:ilvl w:val="0"/>
                <w:numId w:val="10"/>
              </w:numPr>
              <w:ind w:left="181" w:hanging="181"/>
            </w:pPr>
            <w:r>
              <w:t>beschreiben die Notwendigkeit lebenslangen Lernens</w:t>
            </w:r>
          </w:p>
        </w:tc>
        <w:tc>
          <w:tcPr>
            <w:tcW w:w="2085" w:type="dxa"/>
          </w:tcPr>
          <w:p w14:paraId="7E5FC4D4" w14:textId="77777777" w:rsidR="00E06B86" w:rsidRDefault="00E06B86" w:rsidP="00193913">
            <w:r>
              <w:t>Arbeitgeber und Arbeitnehmer</w:t>
            </w:r>
          </w:p>
        </w:tc>
        <w:tc>
          <w:tcPr>
            <w:tcW w:w="2127" w:type="dxa"/>
          </w:tcPr>
          <w:p w14:paraId="3B0F073B" w14:textId="77777777" w:rsidR="00E06B86" w:rsidRDefault="00E06B86" w:rsidP="00193913">
            <w:pPr>
              <w:pStyle w:val="Listenabsatz"/>
              <w:numPr>
                <w:ilvl w:val="0"/>
                <w:numId w:val="16"/>
              </w:numPr>
              <w:ind w:left="213" w:hanging="218"/>
            </w:pPr>
            <w:r>
              <w:t>Debatte</w:t>
            </w:r>
          </w:p>
          <w:p w14:paraId="4A9532FB" w14:textId="77777777" w:rsidR="00E06B86" w:rsidRDefault="00E06B86" w:rsidP="00193913">
            <w:pPr>
              <w:pStyle w:val="Listenabsatz"/>
              <w:ind w:left="213"/>
            </w:pPr>
            <w:r>
              <w:t>und/ oder</w:t>
            </w:r>
          </w:p>
          <w:p w14:paraId="58D1AB23" w14:textId="77777777" w:rsidR="00E06B86" w:rsidRDefault="00E06B86" w:rsidP="00193913">
            <w:pPr>
              <w:pStyle w:val="Listenabsatz"/>
              <w:numPr>
                <w:ilvl w:val="0"/>
                <w:numId w:val="16"/>
              </w:numPr>
              <w:ind w:left="213" w:hanging="218"/>
            </w:pPr>
            <w:r>
              <w:t>Expertenbefragung</w:t>
            </w:r>
          </w:p>
        </w:tc>
        <w:tc>
          <w:tcPr>
            <w:tcW w:w="2657" w:type="dxa"/>
          </w:tcPr>
          <w:p w14:paraId="7E9F4364" w14:textId="77777777" w:rsidR="00E06B86" w:rsidRDefault="00E06B86" w:rsidP="00193913">
            <w:pPr>
              <w:pStyle w:val="Listenabsatz"/>
              <w:numPr>
                <w:ilvl w:val="0"/>
                <w:numId w:val="16"/>
              </w:numPr>
              <w:ind w:left="268" w:hanging="218"/>
            </w:pPr>
            <w:proofErr w:type="spellStart"/>
            <w:r>
              <w:t>BoDo</w:t>
            </w:r>
            <w:proofErr w:type="spellEnd"/>
          </w:p>
          <w:p w14:paraId="3EE93FD3" w14:textId="77777777" w:rsidR="00E06B86" w:rsidRDefault="00E06B86" w:rsidP="00193913">
            <w:pPr>
              <w:pStyle w:val="Listenabsatz"/>
              <w:numPr>
                <w:ilvl w:val="0"/>
                <w:numId w:val="16"/>
              </w:numPr>
              <w:ind w:left="268" w:hanging="218"/>
            </w:pPr>
            <w:r>
              <w:t>IHK-Ausbildungsbotschafter</w:t>
            </w:r>
          </w:p>
        </w:tc>
        <w:tc>
          <w:tcPr>
            <w:tcW w:w="2304" w:type="dxa"/>
          </w:tcPr>
          <w:p w14:paraId="15425C18" w14:textId="77777777" w:rsidR="00E06B86" w:rsidRDefault="00E06B86" w:rsidP="00193913">
            <w:r>
              <w:t>naturwissenschaftliche Grundbildung:</w:t>
            </w:r>
          </w:p>
          <w:p w14:paraId="2DD3C169" w14:textId="77777777" w:rsidR="00E06B86" w:rsidRDefault="00E06B86" w:rsidP="00193913">
            <w:r>
              <w:t>Orientierung in naturwissenschaftlich-technische Berufsfeldern,</w:t>
            </w:r>
          </w:p>
          <w:p w14:paraId="2FAFB7EE" w14:textId="77777777" w:rsidR="00E06B86" w:rsidRDefault="00E06B86" w:rsidP="00193913">
            <w:r>
              <w:t>Grundlagen für anschlussfähiges berufsbezogenes Lernen,</w:t>
            </w:r>
          </w:p>
          <w:p w14:paraId="032FF6B0" w14:textId="77777777" w:rsidR="00E06B86" w:rsidRDefault="00E06B86" w:rsidP="00193913">
            <w:r>
              <w:t>Perspektiven für die spätere Berufswahl</w:t>
            </w:r>
          </w:p>
        </w:tc>
      </w:tr>
      <w:tr w:rsidR="00E06B86" w14:paraId="08C3CCAF" w14:textId="77777777" w:rsidTr="00193913">
        <w:tc>
          <w:tcPr>
            <w:tcW w:w="1501" w:type="dxa"/>
          </w:tcPr>
          <w:p w14:paraId="37D147E8" w14:textId="77777777" w:rsidR="00E06B86" w:rsidRDefault="00E06B86" w:rsidP="00193913">
            <w:r>
              <w:t>Osterferien bis Sommerferien</w:t>
            </w:r>
          </w:p>
        </w:tc>
        <w:tc>
          <w:tcPr>
            <w:tcW w:w="889" w:type="dxa"/>
          </w:tcPr>
          <w:p w14:paraId="72C06FC9" w14:textId="77777777" w:rsidR="00E06B86" w:rsidRDefault="00E06B86" w:rsidP="00193913"/>
          <w:p w14:paraId="5B8D706C" w14:textId="77777777" w:rsidR="00E06B86" w:rsidRDefault="00E06B86" w:rsidP="00193913">
            <w:r>
              <w:t>2</w:t>
            </w:r>
          </w:p>
        </w:tc>
        <w:tc>
          <w:tcPr>
            <w:tcW w:w="3448" w:type="dxa"/>
          </w:tcPr>
          <w:p w14:paraId="5C1EC98E" w14:textId="4FD99AF1" w:rsidR="00E06B86" w:rsidRDefault="00E06B86" w:rsidP="00193913">
            <w:r>
              <w:t>Aufgaben des Staates im Wirtschaftsprozess</w:t>
            </w:r>
            <w:r w:rsidR="00BC4934">
              <w:t>:</w:t>
            </w:r>
            <w:bookmarkStart w:id="0" w:name="_GoBack"/>
            <w:bookmarkEnd w:id="0"/>
          </w:p>
          <w:p w14:paraId="24274320" w14:textId="77777777" w:rsidR="00E06B86" w:rsidRDefault="00E06B86" w:rsidP="00193913">
            <w:pPr>
              <w:pStyle w:val="Listenabsatz"/>
              <w:numPr>
                <w:ilvl w:val="0"/>
                <w:numId w:val="12"/>
              </w:numPr>
              <w:ind w:left="181" w:hanging="219"/>
            </w:pPr>
            <w:r>
              <w:t>beurteilen die Bedeutung der sozialen Sicherung für Staat und Individuum</w:t>
            </w:r>
          </w:p>
          <w:p w14:paraId="1146E3BE" w14:textId="77777777" w:rsidR="00E06B86" w:rsidRDefault="00E06B86" w:rsidP="00193913">
            <w:pPr>
              <w:pStyle w:val="Listenabsatz"/>
              <w:numPr>
                <w:ilvl w:val="0"/>
                <w:numId w:val="12"/>
              </w:numPr>
              <w:ind w:left="181" w:hanging="219"/>
            </w:pPr>
            <w:r>
              <w:t>erklären den Begriff „Soziale Marktwirtschaft“</w:t>
            </w:r>
          </w:p>
          <w:p w14:paraId="679B9D94" w14:textId="77777777" w:rsidR="00E06B86" w:rsidRDefault="00E06B86" w:rsidP="00193913">
            <w:pPr>
              <w:pStyle w:val="Listenabsatz"/>
              <w:numPr>
                <w:ilvl w:val="0"/>
                <w:numId w:val="12"/>
              </w:numPr>
              <w:ind w:left="181" w:hanging="219"/>
            </w:pPr>
            <w:r>
              <w:lastRenderedPageBreak/>
              <w:t>untersuchen verschiedene Problemfelder und Herausforderungen unserer Wirtschaftsordnung</w:t>
            </w:r>
          </w:p>
          <w:p w14:paraId="57F92163" w14:textId="77777777" w:rsidR="00E06B86" w:rsidRDefault="00E06B86" w:rsidP="00E06B86"/>
          <w:p w14:paraId="0B82BF04" w14:textId="77777777" w:rsidR="00E06B86" w:rsidRDefault="00E06B86" w:rsidP="00E06B86">
            <w:r>
              <w:t>Ökonomisches Handeln regional, national und international:</w:t>
            </w:r>
          </w:p>
          <w:p w14:paraId="31E6AD15" w14:textId="77777777" w:rsidR="00E06B86" w:rsidRDefault="00E06B86" w:rsidP="00E06B86">
            <w:pPr>
              <w:pStyle w:val="Listenabsatz"/>
              <w:numPr>
                <w:ilvl w:val="0"/>
                <w:numId w:val="11"/>
              </w:numPr>
              <w:ind w:left="181" w:hanging="142"/>
            </w:pPr>
            <w:r>
              <w:t>analysieren Standortfaktoren</w:t>
            </w:r>
          </w:p>
          <w:p w14:paraId="798AD40B" w14:textId="77777777" w:rsidR="00E06B86" w:rsidRDefault="00E06B86" w:rsidP="00E06B86">
            <w:pPr>
              <w:pStyle w:val="Listenabsatz"/>
              <w:numPr>
                <w:ilvl w:val="0"/>
                <w:numId w:val="11"/>
              </w:numPr>
              <w:ind w:left="181" w:hanging="142"/>
            </w:pPr>
            <w:r>
              <w:t>erschließen wichtige Einflussfaktoren auf den Strukturwandel</w:t>
            </w:r>
          </w:p>
          <w:p w14:paraId="5DF5ACE5" w14:textId="77777777" w:rsidR="00E06B86" w:rsidRDefault="00E06B86" w:rsidP="00E06B86">
            <w:pPr>
              <w:pStyle w:val="Listenabsatz"/>
              <w:numPr>
                <w:ilvl w:val="0"/>
                <w:numId w:val="11"/>
              </w:numPr>
              <w:ind w:left="181" w:hanging="142"/>
            </w:pPr>
            <w:r>
              <w:t>benennen Gründe für internationalen Handel</w:t>
            </w:r>
          </w:p>
          <w:p w14:paraId="34F6B39F" w14:textId="77777777" w:rsidR="00E06B86" w:rsidRDefault="00E06B86" w:rsidP="00E06B86">
            <w:pPr>
              <w:pStyle w:val="Listenabsatz"/>
              <w:numPr>
                <w:ilvl w:val="0"/>
                <w:numId w:val="11"/>
              </w:numPr>
              <w:ind w:left="181" w:hanging="142"/>
            </w:pPr>
            <w:r>
              <w:t>veranschaulichen die vier grundlegenden Freiheiten der EU</w:t>
            </w:r>
          </w:p>
          <w:p w14:paraId="775599D9" w14:textId="77777777" w:rsidR="00E06B86" w:rsidRDefault="00E06B86" w:rsidP="00E06B86">
            <w:pPr>
              <w:pStyle w:val="Listenabsatz"/>
              <w:numPr>
                <w:ilvl w:val="0"/>
                <w:numId w:val="11"/>
              </w:numPr>
              <w:ind w:left="181" w:hanging="142"/>
            </w:pPr>
            <w:r>
              <w:t>erläutern den Begriff Globalisierung</w:t>
            </w:r>
          </w:p>
          <w:p w14:paraId="29FC17CA" w14:textId="77777777" w:rsidR="00E06B86" w:rsidRDefault="00E06B86" w:rsidP="00E06B86"/>
        </w:tc>
        <w:tc>
          <w:tcPr>
            <w:tcW w:w="2085" w:type="dxa"/>
          </w:tcPr>
          <w:p w14:paraId="472960E5" w14:textId="77777777" w:rsidR="00E06B86" w:rsidRDefault="00E06B86" w:rsidP="00193913">
            <w:r>
              <w:lastRenderedPageBreak/>
              <w:t>Soziale Marktwirtschaft</w:t>
            </w:r>
          </w:p>
          <w:p w14:paraId="19771A18" w14:textId="77777777" w:rsidR="00E06B86" w:rsidRDefault="00E06B86" w:rsidP="00193913"/>
          <w:p w14:paraId="0930C996" w14:textId="77777777" w:rsidR="00E06B86" w:rsidRDefault="00E06B86" w:rsidP="00193913"/>
          <w:p w14:paraId="2FB2422E" w14:textId="77777777" w:rsidR="00E06B86" w:rsidRDefault="00E06B86" w:rsidP="00193913"/>
          <w:p w14:paraId="64A1AB83" w14:textId="77777777" w:rsidR="00E06B86" w:rsidRDefault="00E06B86" w:rsidP="00193913"/>
          <w:p w14:paraId="293DA166" w14:textId="77777777" w:rsidR="00E06B86" w:rsidRDefault="00E06B86" w:rsidP="00193913"/>
          <w:p w14:paraId="3C65939B" w14:textId="77777777" w:rsidR="00E06B86" w:rsidRDefault="00E06B86" w:rsidP="00193913"/>
          <w:p w14:paraId="1FDC7B13" w14:textId="77777777" w:rsidR="00E06B86" w:rsidRDefault="00E06B86" w:rsidP="00193913"/>
          <w:p w14:paraId="686A529B" w14:textId="77777777" w:rsidR="00E06B86" w:rsidRDefault="00E06B86" w:rsidP="00193913"/>
          <w:p w14:paraId="51EFE1D1" w14:textId="77777777" w:rsidR="00E06B86" w:rsidRDefault="00E06B86" w:rsidP="00193913"/>
          <w:p w14:paraId="5A004B5A" w14:textId="77777777" w:rsidR="00E06B86" w:rsidRDefault="00E06B86" w:rsidP="00193913"/>
          <w:p w14:paraId="58579C6D" w14:textId="77777777" w:rsidR="00E06B86" w:rsidRDefault="00E06B86" w:rsidP="00193913">
            <w:r>
              <w:t>Wirtschaft international</w:t>
            </w:r>
          </w:p>
          <w:p w14:paraId="3418EE8B" w14:textId="77777777" w:rsidR="00E06B86" w:rsidRDefault="00E06B86" w:rsidP="00193913"/>
          <w:p w14:paraId="3B842862" w14:textId="77777777" w:rsidR="00E06B86" w:rsidRDefault="00E06B86" w:rsidP="00193913"/>
          <w:p w14:paraId="580E01EE" w14:textId="77777777" w:rsidR="00E06B86" w:rsidRDefault="00E06B86" w:rsidP="00193913"/>
          <w:p w14:paraId="2C6CE87F" w14:textId="77777777" w:rsidR="00E06B86" w:rsidRDefault="00E06B86" w:rsidP="00193913"/>
          <w:p w14:paraId="69200C3A" w14:textId="77777777" w:rsidR="00E06B86" w:rsidRDefault="00E06B86" w:rsidP="00193913"/>
          <w:p w14:paraId="0D8200D7" w14:textId="77777777" w:rsidR="00E06B86" w:rsidRDefault="00E06B86" w:rsidP="00193913"/>
          <w:p w14:paraId="4F66DD92" w14:textId="77777777" w:rsidR="00E06B86" w:rsidRDefault="00E06B86" w:rsidP="00193913"/>
          <w:p w14:paraId="384EFCFC" w14:textId="77777777" w:rsidR="00E06B86" w:rsidRDefault="00E06B86" w:rsidP="00193913"/>
          <w:p w14:paraId="494C2C4F" w14:textId="77777777" w:rsidR="00E06B86" w:rsidRDefault="00E06B86" w:rsidP="00193913"/>
          <w:p w14:paraId="0A4CA799" w14:textId="77777777" w:rsidR="00E06B86" w:rsidRDefault="00E06B86" w:rsidP="00193913"/>
          <w:p w14:paraId="39C64457" w14:textId="77777777" w:rsidR="00E06B86" w:rsidRDefault="00E06B86" w:rsidP="00193913"/>
          <w:p w14:paraId="06389A72" w14:textId="77777777" w:rsidR="00E06B86" w:rsidRDefault="00E06B86" w:rsidP="00193913"/>
        </w:tc>
        <w:tc>
          <w:tcPr>
            <w:tcW w:w="2127" w:type="dxa"/>
          </w:tcPr>
          <w:p w14:paraId="4489BCEA" w14:textId="77777777" w:rsidR="00E06B86" w:rsidRDefault="00E06B86" w:rsidP="00193913">
            <w:pPr>
              <w:pStyle w:val="Listenabsatz"/>
              <w:numPr>
                <w:ilvl w:val="0"/>
                <w:numId w:val="17"/>
              </w:numPr>
              <w:ind w:left="287" w:hanging="283"/>
            </w:pPr>
            <w:r>
              <w:lastRenderedPageBreak/>
              <w:t>Internetrallye</w:t>
            </w:r>
          </w:p>
          <w:p w14:paraId="73212B01" w14:textId="77777777" w:rsidR="00E06B86" w:rsidRDefault="00E06B86" w:rsidP="00193913">
            <w:pPr>
              <w:pStyle w:val="Listenabsatz"/>
              <w:ind w:left="287"/>
            </w:pPr>
            <w:r>
              <w:t>und/ oder</w:t>
            </w:r>
          </w:p>
          <w:p w14:paraId="5A7BC8F0" w14:textId="77777777" w:rsidR="00E06B86" w:rsidRDefault="00E06B86" w:rsidP="00193913">
            <w:pPr>
              <w:pStyle w:val="Listenabsatz"/>
              <w:numPr>
                <w:ilvl w:val="0"/>
                <w:numId w:val="17"/>
              </w:numPr>
              <w:ind w:left="287" w:hanging="283"/>
            </w:pPr>
            <w:r>
              <w:t>Fallstudie</w:t>
            </w:r>
          </w:p>
        </w:tc>
        <w:tc>
          <w:tcPr>
            <w:tcW w:w="2657" w:type="dxa"/>
          </w:tcPr>
          <w:p w14:paraId="59D87787" w14:textId="77777777" w:rsidR="00E06B86" w:rsidRDefault="00E06B86" w:rsidP="00193913">
            <w:pPr>
              <w:pStyle w:val="Listenabsatz"/>
              <w:numPr>
                <w:ilvl w:val="0"/>
                <w:numId w:val="17"/>
              </w:numPr>
              <w:ind w:left="268" w:hanging="218"/>
            </w:pPr>
            <w:r>
              <w:t>Rathaus Samtgemeinde Bruchhausen-</w:t>
            </w:r>
            <w:proofErr w:type="spellStart"/>
            <w:r>
              <w:t>Vilsen</w:t>
            </w:r>
            <w:proofErr w:type="spellEnd"/>
          </w:p>
        </w:tc>
        <w:tc>
          <w:tcPr>
            <w:tcW w:w="2304" w:type="dxa"/>
          </w:tcPr>
          <w:p w14:paraId="606E55CD" w14:textId="77777777" w:rsidR="00E06B86" w:rsidRDefault="00E06B86" w:rsidP="00193913">
            <w:r>
              <w:t>Politik:</w:t>
            </w:r>
          </w:p>
          <w:p w14:paraId="03DE7890" w14:textId="77777777" w:rsidR="00E06B86" w:rsidRDefault="00E06B86" w:rsidP="00193913">
            <w:r>
              <w:t>Europäische Union, Globalisierung, Internationale Sicherheit</w:t>
            </w:r>
          </w:p>
        </w:tc>
      </w:tr>
    </w:tbl>
    <w:p w14:paraId="5A901B08" w14:textId="77777777" w:rsidR="00E06B86" w:rsidRPr="00564AC0" w:rsidRDefault="00E06B86" w:rsidP="00036BD1"/>
    <w:sectPr w:rsidR="00E06B86" w:rsidRPr="00564AC0" w:rsidSect="00B55D4A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E01BA" w14:textId="77777777" w:rsidR="00DC67A8" w:rsidRDefault="00DC67A8" w:rsidP="00564AC0">
      <w:pPr>
        <w:spacing w:after="0" w:line="240" w:lineRule="auto"/>
      </w:pPr>
      <w:r>
        <w:separator/>
      </w:r>
    </w:p>
  </w:endnote>
  <w:endnote w:type="continuationSeparator" w:id="0">
    <w:p w14:paraId="09B515B5" w14:textId="77777777" w:rsidR="00DC67A8" w:rsidRDefault="00DC67A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C9CB" w14:textId="77777777" w:rsidR="00DC67A8" w:rsidRDefault="00DC67A8" w:rsidP="00564AC0">
      <w:pPr>
        <w:spacing w:after="0" w:line="240" w:lineRule="auto"/>
      </w:pPr>
      <w:r>
        <w:separator/>
      </w:r>
    </w:p>
  </w:footnote>
  <w:footnote w:type="continuationSeparator" w:id="0">
    <w:p w14:paraId="637B579A" w14:textId="77777777" w:rsidR="00DC67A8" w:rsidRDefault="00DC67A8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C34"/>
    <w:multiLevelType w:val="hybridMultilevel"/>
    <w:tmpl w:val="A0DEE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160"/>
    <w:multiLevelType w:val="hybridMultilevel"/>
    <w:tmpl w:val="BA88A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790"/>
    <w:multiLevelType w:val="hybridMultilevel"/>
    <w:tmpl w:val="A8AA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A9E"/>
    <w:multiLevelType w:val="hybridMultilevel"/>
    <w:tmpl w:val="CD30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813DA"/>
    <w:multiLevelType w:val="hybridMultilevel"/>
    <w:tmpl w:val="D16A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0A40"/>
    <w:multiLevelType w:val="hybridMultilevel"/>
    <w:tmpl w:val="BC16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20E4"/>
    <w:multiLevelType w:val="hybridMultilevel"/>
    <w:tmpl w:val="29064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4E4A"/>
    <w:multiLevelType w:val="hybridMultilevel"/>
    <w:tmpl w:val="6A387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0238"/>
    <w:multiLevelType w:val="hybridMultilevel"/>
    <w:tmpl w:val="8F9E2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3E53"/>
    <w:multiLevelType w:val="hybridMultilevel"/>
    <w:tmpl w:val="4D1C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305E"/>
    <w:multiLevelType w:val="hybridMultilevel"/>
    <w:tmpl w:val="4FFE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65E2"/>
    <w:multiLevelType w:val="hybridMultilevel"/>
    <w:tmpl w:val="BCA49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BF4"/>
    <w:multiLevelType w:val="hybridMultilevel"/>
    <w:tmpl w:val="4F82B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D6FD9"/>
    <w:multiLevelType w:val="hybridMultilevel"/>
    <w:tmpl w:val="DE7AA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0"/>
    <w:rsid w:val="00002DF4"/>
    <w:rsid w:val="00004F18"/>
    <w:rsid w:val="00032C2F"/>
    <w:rsid w:val="00036BD1"/>
    <w:rsid w:val="00075131"/>
    <w:rsid w:val="000756A8"/>
    <w:rsid w:val="0008666E"/>
    <w:rsid w:val="000E233A"/>
    <w:rsid w:val="001517B7"/>
    <w:rsid w:val="00166C07"/>
    <w:rsid w:val="00263963"/>
    <w:rsid w:val="004D6B6E"/>
    <w:rsid w:val="00513608"/>
    <w:rsid w:val="00564AC0"/>
    <w:rsid w:val="00575B51"/>
    <w:rsid w:val="00584927"/>
    <w:rsid w:val="005D08E2"/>
    <w:rsid w:val="00615687"/>
    <w:rsid w:val="00636498"/>
    <w:rsid w:val="006767E1"/>
    <w:rsid w:val="006F085D"/>
    <w:rsid w:val="006F0DBE"/>
    <w:rsid w:val="007050F8"/>
    <w:rsid w:val="00766ADE"/>
    <w:rsid w:val="0080701E"/>
    <w:rsid w:val="008D2AEB"/>
    <w:rsid w:val="008E2121"/>
    <w:rsid w:val="00A35D9C"/>
    <w:rsid w:val="00AD6011"/>
    <w:rsid w:val="00B55D4A"/>
    <w:rsid w:val="00BC4934"/>
    <w:rsid w:val="00BD6023"/>
    <w:rsid w:val="00C220F0"/>
    <w:rsid w:val="00C914DE"/>
    <w:rsid w:val="00CE6CAD"/>
    <w:rsid w:val="00D653AA"/>
    <w:rsid w:val="00DC67A8"/>
    <w:rsid w:val="00DF2386"/>
    <w:rsid w:val="00E06B86"/>
    <w:rsid w:val="00EE07AB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3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friederike1</dc:creator>
  <cp:lastModifiedBy>Ladenthien Friederike</cp:lastModifiedBy>
  <cp:revision>3</cp:revision>
  <cp:lastPrinted>2018-02-20T11:36:00Z</cp:lastPrinted>
  <dcterms:created xsi:type="dcterms:W3CDTF">2019-06-12T10:43:00Z</dcterms:created>
  <dcterms:modified xsi:type="dcterms:W3CDTF">2019-09-02T12:12:00Z</dcterms:modified>
</cp:coreProperties>
</file>