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4822"/>
        <w:gridCol w:w="3980"/>
        <w:gridCol w:w="3274"/>
        <w:gridCol w:w="3391"/>
      </w:tblGrid>
      <w:tr w:rsidR="00E5196D" w:rsidRPr="00995D87" w:rsidTr="0058253D">
        <w:trPr>
          <w:trHeight w:val="266"/>
        </w:trPr>
        <w:tc>
          <w:tcPr>
            <w:tcW w:w="699" w:type="dxa"/>
          </w:tcPr>
          <w:p w:rsidR="00E5196D" w:rsidRPr="00995D87" w:rsidRDefault="00E5196D" w:rsidP="00193508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822" w:type="dxa"/>
          </w:tcPr>
          <w:p w:rsidR="00E5196D" w:rsidRPr="00015B56" w:rsidRDefault="00E5196D" w:rsidP="00193508">
            <w:pPr>
              <w:spacing w:after="0" w:line="240" w:lineRule="auto"/>
              <w:rPr>
                <w:b/>
              </w:rPr>
            </w:pPr>
            <w:r w:rsidRPr="00015B56">
              <w:rPr>
                <w:b/>
              </w:rPr>
              <w:t>E-Kurs     Inhalte</w:t>
            </w:r>
          </w:p>
        </w:tc>
        <w:tc>
          <w:tcPr>
            <w:tcW w:w="3980" w:type="dxa"/>
          </w:tcPr>
          <w:p w:rsidR="00E5196D" w:rsidRPr="00015B56" w:rsidRDefault="00E5196D" w:rsidP="00193508">
            <w:pPr>
              <w:spacing w:after="0" w:line="240" w:lineRule="auto"/>
              <w:rPr>
                <w:b/>
              </w:rPr>
            </w:pPr>
            <w:r w:rsidRPr="00015B56">
              <w:rPr>
                <w:b/>
              </w:rPr>
              <w:t xml:space="preserve">G-Kurs     Inhalte </w:t>
            </w:r>
          </w:p>
        </w:tc>
        <w:tc>
          <w:tcPr>
            <w:tcW w:w="3274" w:type="dxa"/>
          </w:tcPr>
          <w:p w:rsidR="00E5196D" w:rsidRPr="00015B56" w:rsidRDefault="00E5196D" w:rsidP="00193508">
            <w:pPr>
              <w:spacing w:after="0" w:line="240" w:lineRule="auto"/>
              <w:rPr>
                <w:b/>
              </w:rPr>
            </w:pPr>
            <w:r w:rsidRPr="00015B56">
              <w:rPr>
                <w:b/>
              </w:rPr>
              <w:t>Kompetenzen</w:t>
            </w:r>
          </w:p>
        </w:tc>
        <w:tc>
          <w:tcPr>
            <w:tcW w:w="3389" w:type="dxa"/>
          </w:tcPr>
          <w:p w:rsidR="00E5196D" w:rsidRPr="00015B56" w:rsidRDefault="00E5196D" w:rsidP="00193508">
            <w:pPr>
              <w:spacing w:after="0" w:line="240" w:lineRule="auto"/>
              <w:rPr>
                <w:b/>
              </w:rPr>
            </w:pPr>
            <w:r w:rsidRPr="00015B56">
              <w:rPr>
                <w:b/>
              </w:rPr>
              <w:t xml:space="preserve">Methoden </w:t>
            </w:r>
            <w:r w:rsidR="00125B8B">
              <w:rPr>
                <w:b/>
              </w:rPr>
              <w:t>/</w:t>
            </w:r>
            <w:r w:rsidR="00125B8B" w:rsidRPr="00125B8B">
              <w:rPr>
                <w:b/>
                <w:shd w:val="clear" w:color="auto" w:fill="BFBFBF" w:themeFill="background1" w:themeFillShade="BF"/>
              </w:rPr>
              <w:t>Medien</w:t>
            </w:r>
          </w:p>
        </w:tc>
      </w:tr>
      <w:tr w:rsidR="00E5196D" w:rsidRPr="00995D87" w:rsidTr="0058253D">
        <w:trPr>
          <w:trHeight w:val="8258"/>
        </w:trPr>
        <w:tc>
          <w:tcPr>
            <w:tcW w:w="699" w:type="dxa"/>
          </w:tcPr>
          <w:p w:rsidR="00E5196D" w:rsidRPr="00995D87" w:rsidRDefault="00E5196D" w:rsidP="00193508">
            <w:pPr>
              <w:spacing w:after="0" w:line="240" w:lineRule="auto"/>
            </w:pPr>
            <w:r w:rsidRPr="00995D87">
              <w:t>1.</w:t>
            </w:r>
          </w:p>
          <w:p w:rsidR="00E5196D" w:rsidRPr="00995D87" w:rsidRDefault="00E5196D" w:rsidP="00193508">
            <w:pPr>
              <w:spacing w:after="0" w:line="240" w:lineRule="auto"/>
            </w:pPr>
            <w:proofErr w:type="spellStart"/>
            <w:r w:rsidRPr="00995D87">
              <w:t>Hlbj</w:t>
            </w:r>
            <w:proofErr w:type="spellEnd"/>
            <w:r w:rsidRPr="00995D87">
              <w:t>.</w:t>
            </w:r>
          </w:p>
        </w:tc>
        <w:tc>
          <w:tcPr>
            <w:tcW w:w="4822" w:type="dxa"/>
          </w:tcPr>
          <w:p w:rsidR="00877DE4" w:rsidRDefault="00877DE4" w:rsidP="00877DE4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rPr>
                <w:b/>
              </w:rPr>
            </w:pPr>
            <w:r>
              <w:rPr>
                <w:b/>
              </w:rPr>
              <w:t>Aufsatz: Bewerbungsanschreiben</w:t>
            </w:r>
          </w:p>
          <w:p w:rsidR="00E5196D" w:rsidRPr="00877DE4" w:rsidRDefault="00E5196D" w:rsidP="00877DE4">
            <w:pPr>
              <w:spacing w:after="0" w:line="240" w:lineRule="auto"/>
              <w:ind w:left="290"/>
              <w:rPr>
                <w:b/>
              </w:rPr>
            </w:pPr>
            <w:r w:rsidRPr="00877DE4">
              <w:rPr>
                <w:b/>
              </w:rPr>
              <w:t>Berufe erkunden – sich bewerben</w:t>
            </w:r>
          </w:p>
          <w:p w:rsidR="00E5196D" w:rsidRPr="00877DE4" w:rsidRDefault="00E5196D" w:rsidP="00C36B54">
            <w:pPr>
              <w:spacing w:after="0" w:line="240" w:lineRule="auto"/>
              <w:ind w:left="6"/>
            </w:pPr>
            <w:r w:rsidRPr="00877DE4">
              <w:t>Bewerbungsanschreiben mit Lebenslauf</w:t>
            </w:r>
          </w:p>
          <w:p w:rsidR="00E5196D" w:rsidRPr="00995D87" w:rsidRDefault="00E5196D" w:rsidP="00C36B54">
            <w:pPr>
              <w:spacing w:after="0" w:line="240" w:lineRule="auto"/>
              <w:ind w:left="6"/>
            </w:pPr>
            <w:r w:rsidRPr="00995D87">
              <w:t>(Texte mit standardisierten Formen verfassen)</w:t>
            </w:r>
          </w:p>
          <w:p w:rsidR="00E5196D" w:rsidRPr="00995D87" w:rsidRDefault="00E5196D" w:rsidP="0019350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995D87">
              <w:t>Umgang mit Texten und Medien</w:t>
            </w:r>
          </w:p>
          <w:p w:rsidR="00E5196D" w:rsidRPr="00995D87" w:rsidRDefault="00E5196D" w:rsidP="00C36B54">
            <w:pPr>
              <w:spacing w:after="0" w:line="240" w:lineRule="auto"/>
              <w:ind w:left="6"/>
            </w:pPr>
            <w:r w:rsidRPr="00995D87">
              <w:t>(Sach- und Gebrauchstexte)</w:t>
            </w:r>
          </w:p>
          <w:p w:rsidR="00E5196D" w:rsidRPr="00995D87" w:rsidRDefault="00E5196D" w:rsidP="0019350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995D87">
              <w:rPr>
                <w:b/>
              </w:rPr>
              <w:t>Rechtschreibung</w:t>
            </w:r>
            <w:r w:rsidRPr="00995D87">
              <w:t>: Fehlerschwerpunkte erkennen und Fehler korrigieren (</w:t>
            </w:r>
            <w:r w:rsidRPr="00995D87">
              <w:rPr>
                <w:u w:val="single"/>
              </w:rPr>
              <w:t>Trainingseinheiten</w:t>
            </w:r>
            <w:r w:rsidRPr="00995D87">
              <w:t>)</w:t>
            </w:r>
          </w:p>
          <w:p w:rsidR="00E5196D" w:rsidRPr="00995D87" w:rsidRDefault="00E5196D" w:rsidP="0019350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995D87">
              <w:rPr>
                <w:b/>
              </w:rPr>
              <w:t>Grammatik</w:t>
            </w:r>
            <w:r w:rsidRPr="00995D87">
              <w:t xml:space="preserve">: </w:t>
            </w:r>
            <w:r w:rsidRPr="00995D87">
              <w:rPr>
                <w:u w:val="single"/>
              </w:rPr>
              <w:t>Konjunktivformen</w:t>
            </w:r>
            <w:r w:rsidRPr="00995D87">
              <w:t>, Partizipien, Präpositionen (Abschluss Wortarten)</w:t>
            </w:r>
          </w:p>
          <w:p w:rsidR="00E5196D" w:rsidRPr="00995D87" w:rsidRDefault="00E5196D" w:rsidP="0075479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995D87">
              <w:t>Gesprächsregeln: empfangen und geben/Kri</w:t>
            </w:r>
            <w:r w:rsidR="007678A4" w:rsidRPr="00995D87">
              <w:t>tik üben und mit Kritik umgehen</w:t>
            </w:r>
          </w:p>
        </w:tc>
        <w:tc>
          <w:tcPr>
            <w:tcW w:w="3980" w:type="dxa"/>
          </w:tcPr>
          <w:p w:rsidR="00877DE4" w:rsidRDefault="00877DE4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  <w:rPr>
                <w:b/>
              </w:rPr>
            </w:pPr>
            <w:r>
              <w:rPr>
                <w:b/>
              </w:rPr>
              <w:t>Aufsatz: Bewerbungsanschreiben</w:t>
            </w: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  <w:rPr>
                <w:b/>
              </w:rPr>
            </w:pPr>
            <w:r w:rsidRPr="00995D87">
              <w:rPr>
                <w:b/>
              </w:rPr>
              <w:t>Berufe erkunden – sich bewerben</w:t>
            </w:r>
          </w:p>
          <w:p w:rsidR="00E5196D" w:rsidRPr="00877DE4" w:rsidRDefault="00E5196D" w:rsidP="00754798">
            <w:pPr>
              <w:pStyle w:val="Listenabsatz"/>
              <w:spacing w:after="0" w:line="240" w:lineRule="auto"/>
              <w:ind w:left="17"/>
            </w:pPr>
            <w:r w:rsidRPr="00877DE4">
              <w:t>Bewerbungsanschreiben</w:t>
            </w:r>
          </w:p>
          <w:p w:rsidR="00E5196D" w:rsidRPr="00995D87" w:rsidRDefault="00E5196D" w:rsidP="00754798">
            <w:pPr>
              <w:pStyle w:val="Listenabsatz"/>
              <w:spacing w:after="0" w:line="240" w:lineRule="auto"/>
              <w:ind w:left="17"/>
            </w:pPr>
            <w:r w:rsidRPr="00995D87">
              <w:t>(Texte nach standardisierten Formen verfassen)</w:t>
            </w: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t xml:space="preserve">Umgang mit Texten und Medien </w:t>
            </w:r>
          </w:p>
          <w:p w:rsidR="00E5196D" w:rsidRPr="00995D87" w:rsidRDefault="00E5196D" w:rsidP="009567F9">
            <w:pPr>
              <w:pStyle w:val="Listenabsatz"/>
              <w:spacing w:after="0" w:line="240" w:lineRule="auto"/>
              <w:ind w:left="17"/>
            </w:pPr>
            <w:r w:rsidRPr="00995D87">
              <w:t>(Sach- und Gebrauchstexte)</w:t>
            </w: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rPr>
                <w:b/>
              </w:rPr>
              <w:t>Rechtschreibung</w:t>
            </w:r>
            <w:r w:rsidRPr="00995D87">
              <w:t xml:space="preserve">: Fehlerschwerpunkte erkennen und Fehler korrigieren (TE) </w:t>
            </w: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rPr>
                <w:b/>
              </w:rPr>
              <w:t>Grammatik</w:t>
            </w:r>
            <w:r w:rsidRPr="00995D87">
              <w:t>: Konjunktivformen (einfache Beispiele)</w:t>
            </w:r>
          </w:p>
          <w:p w:rsidR="00E5196D" w:rsidRPr="00995D87" w:rsidRDefault="00E5196D" w:rsidP="009567F9">
            <w:pPr>
              <w:pStyle w:val="Listenabsatz"/>
              <w:spacing w:after="0" w:line="240" w:lineRule="auto"/>
              <w:ind w:left="17"/>
            </w:pPr>
          </w:p>
        </w:tc>
        <w:tc>
          <w:tcPr>
            <w:tcW w:w="3274" w:type="dxa"/>
          </w:tcPr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995D87">
              <w:rPr>
                <w:b/>
              </w:rPr>
              <w:t>A</w:t>
            </w:r>
            <w:r w:rsidRPr="00995D87">
              <w:t xml:space="preserve">: Bereiten Bewerbungsgespräche vor </w:t>
            </w: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995D87">
              <w:rPr>
                <w:b/>
              </w:rPr>
              <w:t>A:</w:t>
            </w:r>
            <w:r w:rsidRPr="00995D87">
              <w:t xml:space="preserve"> Gestalten Texte mithilfe von Textverarbeitungs- und Präsentationsprogrammen</w:t>
            </w:r>
          </w:p>
          <w:p w:rsidR="00E5196D" w:rsidRPr="00995D87" w:rsidRDefault="00E5196D" w:rsidP="008E436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t>Lesetechniken und Strategien anwenden</w:t>
            </w: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995D87">
              <w:t xml:space="preserve">Setzen sich mit der Meinung anderer auseinander, stützen ihre eigene Meinung mit Argumenten </w:t>
            </w:r>
          </w:p>
        </w:tc>
        <w:tc>
          <w:tcPr>
            <w:tcW w:w="3389" w:type="dxa"/>
          </w:tcPr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rPr>
                <w:b/>
              </w:rPr>
              <w:t>A</w:t>
            </w:r>
            <w:r w:rsidRPr="00995D87">
              <w:t>: Rollenspiel</w:t>
            </w:r>
          </w:p>
          <w:p w:rsidR="00E5196D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t>Medien wie Zeitungen, Fernsehen, Bibliotheken und das Internet zur Informationsaufnahme nutzen</w:t>
            </w:r>
          </w:p>
          <w:p w:rsidR="00125B8B" w:rsidRPr="00125B8B" w:rsidRDefault="00125B8B" w:rsidP="00125B8B">
            <w:pPr>
              <w:pStyle w:val="Listenabsatz"/>
              <w:numPr>
                <w:ilvl w:val="0"/>
                <w:numId w:val="1"/>
              </w:numPr>
              <w:shd w:val="clear" w:color="auto" w:fill="BFBFBF" w:themeFill="background1" w:themeFillShade="BF"/>
              <w:spacing w:after="0" w:line="240" w:lineRule="auto"/>
              <w:ind w:left="301" w:hanging="284"/>
              <w:rPr>
                <w:b/>
              </w:rPr>
            </w:pPr>
            <w:r w:rsidRPr="00125B8B">
              <w:rPr>
                <w:b/>
              </w:rPr>
              <w:t>3. Produzieren und Präsentieren</w:t>
            </w:r>
          </w:p>
          <w:p w:rsidR="00125B8B" w:rsidRPr="00995D87" w:rsidRDefault="00125B8B" w:rsidP="00125B8B">
            <w:pPr>
              <w:pStyle w:val="Listenabsatz"/>
              <w:shd w:val="clear" w:color="auto" w:fill="BFBFBF" w:themeFill="background1" w:themeFillShade="BF"/>
              <w:spacing w:after="0" w:line="240" w:lineRule="auto"/>
              <w:ind w:left="301"/>
            </w:pPr>
            <w:proofErr w:type="spellStart"/>
            <w:r>
              <w:t>SuS</w:t>
            </w:r>
            <w:proofErr w:type="spellEnd"/>
            <w:r>
              <w:t xml:space="preserve"> können technische Bearbeitungswerkzeuge sowie ästhetische Gestaltungsmittel benennen und wenden diese in verschiedenen Formaten an, z.B. Erstellung eines Bewerbungsschreibens und Lebenslaufes in Word (Text).</w:t>
            </w: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t>Interview</w:t>
            </w:r>
          </w:p>
          <w:p w:rsidR="00E5196D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t>Szenisches Spiel</w:t>
            </w:r>
          </w:p>
          <w:p w:rsidR="00125B8B" w:rsidRPr="00125B8B" w:rsidRDefault="00125B8B" w:rsidP="00125B8B">
            <w:pPr>
              <w:pStyle w:val="Listenabsatz"/>
              <w:numPr>
                <w:ilvl w:val="0"/>
                <w:numId w:val="1"/>
              </w:numPr>
              <w:shd w:val="clear" w:color="auto" w:fill="BFBFBF" w:themeFill="background1" w:themeFillShade="BF"/>
              <w:spacing w:after="0" w:line="240" w:lineRule="auto"/>
              <w:ind w:left="301" w:hanging="284"/>
              <w:rPr>
                <w:b/>
              </w:rPr>
            </w:pPr>
            <w:r w:rsidRPr="00125B8B">
              <w:rPr>
                <w:b/>
              </w:rPr>
              <w:t>3. Produzieren und Präsentieren</w:t>
            </w:r>
          </w:p>
          <w:p w:rsidR="00125B8B" w:rsidRPr="00995D87" w:rsidRDefault="00125B8B" w:rsidP="00125B8B">
            <w:pPr>
              <w:pStyle w:val="Listenabsatz"/>
              <w:shd w:val="clear" w:color="auto" w:fill="BFBFBF" w:themeFill="background1" w:themeFillShade="BF"/>
              <w:spacing w:after="0" w:line="240" w:lineRule="auto"/>
              <w:ind w:left="301"/>
            </w:pPr>
            <w:proofErr w:type="spellStart"/>
            <w:r>
              <w:t>SuS</w:t>
            </w:r>
            <w:proofErr w:type="spellEnd"/>
            <w:r>
              <w:t xml:space="preserve"> präsentieren ihre Medienprodukte unter Einsatz digitaler Werkzeuge. Sie definieren Kriterien für die Beurteilung von Medienprodukten, z.B. Erstellung eines </w:t>
            </w:r>
            <w:proofErr w:type="spellStart"/>
            <w:r>
              <w:t>Erklärvideos</w:t>
            </w:r>
            <w:proofErr w:type="spellEnd"/>
            <w:r>
              <w:t xml:space="preserve"> zu  Rechtschreibregeln (Trainingseinheit. z.B. gliedern, verlängern, ableiten).</w:t>
            </w:r>
          </w:p>
          <w:p w:rsidR="00E5196D" w:rsidRDefault="00E5196D" w:rsidP="006E767C">
            <w:pPr>
              <w:pStyle w:val="Listenabsatz"/>
              <w:spacing w:after="0" w:line="240" w:lineRule="auto"/>
              <w:ind w:left="17"/>
            </w:pPr>
          </w:p>
          <w:p w:rsidR="00125B8B" w:rsidRPr="00995D87" w:rsidRDefault="00125B8B" w:rsidP="006E767C">
            <w:pPr>
              <w:pStyle w:val="Listenabsatz"/>
              <w:spacing w:after="0" w:line="240" w:lineRule="auto"/>
              <w:ind w:left="17"/>
            </w:pPr>
          </w:p>
        </w:tc>
      </w:tr>
      <w:tr w:rsidR="00E5196D" w:rsidRPr="00995D87" w:rsidTr="0058253D">
        <w:trPr>
          <w:trHeight w:val="7722"/>
        </w:trPr>
        <w:tc>
          <w:tcPr>
            <w:tcW w:w="699" w:type="dxa"/>
          </w:tcPr>
          <w:p w:rsidR="00E5196D" w:rsidRPr="00995D87" w:rsidRDefault="00E5196D" w:rsidP="00193508">
            <w:pPr>
              <w:spacing w:after="0" w:line="240" w:lineRule="auto"/>
            </w:pPr>
            <w:r w:rsidRPr="00995D87">
              <w:lastRenderedPageBreak/>
              <w:t>2.</w:t>
            </w:r>
          </w:p>
          <w:p w:rsidR="00E5196D" w:rsidRPr="00995D87" w:rsidRDefault="00E5196D" w:rsidP="00193508">
            <w:pPr>
              <w:spacing w:after="0" w:line="240" w:lineRule="auto"/>
            </w:pPr>
            <w:proofErr w:type="spellStart"/>
            <w:r w:rsidRPr="00995D87">
              <w:t>Hlbj</w:t>
            </w:r>
            <w:proofErr w:type="spellEnd"/>
          </w:p>
        </w:tc>
        <w:tc>
          <w:tcPr>
            <w:tcW w:w="4822" w:type="dxa"/>
          </w:tcPr>
          <w:p w:rsidR="00995D87" w:rsidRPr="00995D87" w:rsidRDefault="00995D87" w:rsidP="0019350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rPr>
                <w:b/>
              </w:rPr>
            </w:pPr>
            <w:r w:rsidRPr="00995D87">
              <w:rPr>
                <w:b/>
              </w:rPr>
              <w:t>Aufsatz: Leserbrief</w:t>
            </w:r>
          </w:p>
          <w:p w:rsidR="00E5196D" w:rsidRPr="00995D87" w:rsidRDefault="00E5196D" w:rsidP="0019350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995D87">
              <w:rPr>
                <w:b/>
              </w:rPr>
              <w:t>Rechtschreibung</w:t>
            </w:r>
            <w:r w:rsidRPr="00995D87">
              <w:t xml:space="preserve">: </w:t>
            </w:r>
            <w:proofErr w:type="spellStart"/>
            <w:r w:rsidRPr="00995D87">
              <w:t>Wdh</w:t>
            </w:r>
            <w:proofErr w:type="spellEnd"/>
            <w:r w:rsidRPr="00995D87">
              <w:t>. und Sicherung bisheriger Regeln, Fehler verstehen und vermeiden, Fehlerschwerpunkte ermitteln, gezielt üben und Fehler durch Anwendung von Rechtschreibstrategien vermeiden</w:t>
            </w:r>
          </w:p>
          <w:p w:rsidR="00E5196D" w:rsidRPr="00995D87" w:rsidRDefault="00E5196D" w:rsidP="0019350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995D87">
              <w:rPr>
                <w:b/>
              </w:rPr>
              <w:t>Grammatik</w:t>
            </w:r>
            <w:r w:rsidRPr="00995D87">
              <w:t>: Der Satz – Die Satzreihe, das Satzgefüge, Relativsätze, Satzgliedteile - Attribute</w:t>
            </w:r>
          </w:p>
          <w:p w:rsidR="00E5196D" w:rsidRPr="00995D87" w:rsidRDefault="00E5196D" w:rsidP="0075479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995D87">
              <w:t>Kurzreferat – einen kurzen Vortrag vorbereiten; Informationen sammeln, Notizen anlegen, Ablauf gestalten; überwiegend frei vortragen, Präsentationstechniken anwenden</w:t>
            </w:r>
          </w:p>
        </w:tc>
        <w:tc>
          <w:tcPr>
            <w:tcW w:w="3980" w:type="dxa"/>
          </w:tcPr>
          <w:p w:rsidR="00995D87" w:rsidRPr="00995D87" w:rsidRDefault="00995D87" w:rsidP="003F7BFF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rPr>
                <w:b/>
              </w:rPr>
            </w:pPr>
            <w:r w:rsidRPr="00995D87">
              <w:rPr>
                <w:b/>
              </w:rPr>
              <w:t xml:space="preserve">Aufsatz: Leserbrief </w:t>
            </w:r>
          </w:p>
          <w:p w:rsidR="00E5196D" w:rsidRPr="00995D87" w:rsidRDefault="00E5196D" w:rsidP="003F7BFF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995D87">
              <w:rPr>
                <w:b/>
              </w:rPr>
              <w:t>Rechtschreibung</w:t>
            </w:r>
            <w:r w:rsidRPr="00995D87">
              <w:t xml:space="preserve">: </w:t>
            </w:r>
            <w:proofErr w:type="spellStart"/>
            <w:r w:rsidRPr="00995D87">
              <w:t>Wdh</w:t>
            </w:r>
            <w:proofErr w:type="spellEnd"/>
            <w:r w:rsidRPr="00995D87">
              <w:t>. und Sicherung bisheriger Regeln, Fehler verstehen und vermeiden, Fehlerschwerpunkte ermitteln, gezielt üben und Fehler durch Anwendung von Rechtschreibstrategien vermeiden</w:t>
            </w:r>
          </w:p>
          <w:p w:rsidR="00E5196D" w:rsidRPr="00995D87" w:rsidRDefault="00E5196D" w:rsidP="0019350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995D87">
              <w:rPr>
                <w:b/>
              </w:rPr>
              <w:t>Grammatik</w:t>
            </w:r>
            <w:r w:rsidRPr="00995D87">
              <w:t xml:space="preserve">: Der Satz – Die Satzreihe, das Satzgefüge, Relativsätze </w:t>
            </w:r>
          </w:p>
          <w:p w:rsidR="00E5196D" w:rsidRPr="00995D87" w:rsidRDefault="00E81ED0" w:rsidP="00607B4E">
            <w:pPr>
              <w:spacing w:after="0" w:line="240" w:lineRule="auto"/>
              <w:ind w:left="6"/>
            </w:pPr>
            <w:r w:rsidRPr="00995D87">
              <w:t xml:space="preserve">      </w:t>
            </w:r>
            <w:r w:rsidR="00E5196D" w:rsidRPr="00995D87">
              <w:t>(einf. Bsp. und viele Übungen)</w:t>
            </w:r>
          </w:p>
          <w:p w:rsidR="00E5196D" w:rsidRPr="00995D87" w:rsidRDefault="00E5196D" w:rsidP="00607B4E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995D87">
              <w:t>Kurzreferat- einen kurzen Vortrag; Informationen sammeln, Notizen anlegen, Ablauf gestalten; stichwortgestützt vortragen; Präsentationstechniken anwenden (einfach/gestützt)</w:t>
            </w:r>
          </w:p>
        </w:tc>
        <w:tc>
          <w:tcPr>
            <w:tcW w:w="3274" w:type="dxa"/>
          </w:tcPr>
          <w:p w:rsidR="00877DE4" w:rsidRDefault="00E5196D" w:rsidP="00877DE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995D87">
              <w:rPr>
                <w:b/>
              </w:rPr>
              <w:t>A</w:t>
            </w:r>
            <w:r w:rsidRPr="00995D87">
              <w:t xml:space="preserve">: </w:t>
            </w:r>
            <w:r w:rsidR="00877DE4">
              <w:t>Stellen ihre Meinung begründet dar</w:t>
            </w:r>
          </w:p>
          <w:p w:rsidR="00877DE4" w:rsidRPr="00995D87" w:rsidRDefault="00877DE4" w:rsidP="00877DE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rPr>
                <w:b/>
              </w:rPr>
              <w:t>A</w:t>
            </w:r>
            <w:r w:rsidRPr="00877DE4">
              <w:t>.</w:t>
            </w:r>
            <w:r>
              <w:t xml:space="preserve"> Verfassen einen appellierenden Text/ Leserbrief</w:t>
            </w:r>
          </w:p>
          <w:p w:rsidR="00E5196D" w:rsidRPr="00995D87" w:rsidRDefault="00E5196D" w:rsidP="00607B4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995D87">
              <w:rPr>
                <w:b/>
              </w:rPr>
              <w:t>RS</w:t>
            </w:r>
            <w:r w:rsidRPr="00995D87">
              <w:t>: wenden Regelwissen der Zeichensetzung in Satzreihen und Satzgefügen an</w:t>
            </w:r>
          </w:p>
          <w:p w:rsidR="00E5196D" w:rsidRPr="00995D87" w:rsidRDefault="00E5196D" w:rsidP="00607B4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995D87">
              <w:rPr>
                <w:b/>
              </w:rPr>
              <w:t>RS</w:t>
            </w:r>
            <w:r w:rsidRPr="00995D87">
              <w:t>: wenden orthografische und morphematische Strategien an.</w:t>
            </w:r>
          </w:p>
          <w:p w:rsidR="00E5196D" w:rsidRPr="00995D87" w:rsidRDefault="00E5196D" w:rsidP="006E767C">
            <w:pPr>
              <w:pStyle w:val="Listenabsatz"/>
              <w:spacing w:after="0" w:line="240" w:lineRule="auto"/>
              <w:ind w:left="0"/>
            </w:pPr>
          </w:p>
          <w:p w:rsidR="00E5196D" w:rsidRPr="00995D87" w:rsidRDefault="00E5196D" w:rsidP="00607B4E">
            <w:pPr>
              <w:pStyle w:val="Listenabsatz"/>
              <w:spacing w:after="0" w:line="240" w:lineRule="auto"/>
            </w:pP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995D87">
              <w:t>Präsentieren mediengestützt, sach- und situationsangemessen</w:t>
            </w:r>
          </w:p>
        </w:tc>
        <w:tc>
          <w:tcPr>
            <w:tcW w:w="3389" w:type="dxa"/>
          </w:tcPr>
          <w:p w:rsidR="00D22B00" w:rsidRPr="00D22B00" w:rsidRDefault="00D22B00" w:rsidP="00D22B00">
            <w:pPr>
              <w:pStyle w:val="Listenabsatz"/>
              <w:numPr>
                <w:ilvl w:val="0"/>
                <w:numId w:val="1"/>
              </w:numPr>
              <w:shd w:val="clear" w:color="auto" w:fill="BFBFBF" w:themeFill="background1" w:themeFillShade="BF"/>
              <w:spacing w:after="0" w:line="240" w:lineRule="auto"/>
              <w:ind w:left="301" w:hanging="284"/>
              <w:rPr>
                <w:b/>
              </w:rPr>
            </w:pPr>
            <w:r w:rsidRPr="00D22B00">
              <w:rPr>
                <w:b/>
              </w:rPr>
              <w:t>2. Kommunizieren und Kooperieren</w:t>
            </w:r>
          </w:p>
          <w:p w:rsidR="00D22B00" w:rsidRDefault="00D22B00" w:rsidP="00D22B00">
            <w:pPr>
              <w:pStyle w:val="Listenabsatz"/>
              <w:shd w:val="clear" w:color="auto" w:fill="BFBFBF" w:themeFill="background1" w:themeFillShade="BF"/>
              <w:spacing w:after="0" w:line="240" w:lineRule="auto"/>
              <w:ind w:left="301"/>
            </w:pPr>
            <w:proofErr w:type="spellStart"/>
            <w:r>
              <w:t>SuS</w:t>
            </w:r>
            <w:proofErr w:type="spellEnd"/>
            <w:r>
              <w:t xml:space="preserve"> beurteilen Chancen und Risiken verschiedener Kommunikationsmöglichkeiten in digitalen Umgebungen und reflektieren die Nutzung digitaler Kommunikationsmöglichkeiten sowie kommunizieren verantwortungsbewusst, z.B. in Form eines Leserbriefes in Bezug auf digitale Dienste (</w:t>
            </w:r>
            <w:proofErr w:type="spellStart"/>
            <w:r>
              <w:t>Whats</w:t>
            </w:r>
            <w:proofErr w:type="spellEnd"/>
            <w:r>
              <w:t xml:space="preserve"> App, Instagram etc.)</w:t>
            </w: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t>Film</w:t>
            </w:r>
          </w:p>
          <w:p w:rsidR="00E5196D" w:rsidRPr="00995D87" w:rsidRDefault="00E5196D" w:rsidP="001935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t>Lektüre</w:t>
            </w:r>
          </w:p>
          <w:p w:rsidR="00D22B00" w:rsidRDefault="00E5196D" w:rsidP="00D22B0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995D87">
              <w:t>Lexikon</w:t>
            </w:r>
          </w:p>
          <w:p w:rsidR="00D22B00" w:rsidRPr="00D22B00" w:rsidRDefault="00D22B00" w:rsidP="00D22B00">
            <w:pPr>
              <w:pStyle w:val="Listenabsatz"/>
              <w:numPr>
                <w:ilvl w:val="0"/>
                <w:numId w:val="1"/>
              </w:numPr>
              <w:shd w:val="clear" w:color="auto" w:fill="BFBFBF" w:themeFill="background1" w:themeFillShade="BF"/>
              <w:spacing w:after="0" w:line="240" w:lineRule="auto"/>
              <w:ind w:left="301" w:hanging="284"/>
              <w:rPr>
                <w:b/>
              </w:rPr>
            </w:pPr>
            <w:r w:rsidRPr="00D22B00">
              <w:rPr>
                <w:b/>
              </w:rPr>
              <w:t>1. Suchen, Erheben, Verarbeiten und Aufbewahren</w:t>
            </w:r>
          </w:p>
          <w:p w:rsidR="00D22B00" w:rsidRPr="00995D87" w:rsidRDefault="00D22B00" w:rsidP="0058253D">
            <w:pPr>
              <w:pStyle w:val="Listenabsatz"/>
              <w:shd w:val="clear" w:color="auto" w:fill="BFBFBF" w:themeFill="background1" w:themeFillShade="BF"/>
              <w:spacing w:after="0" w:line="240" w:lineRule="auto"/>
              <w:ind w:left="301"/>
            </w:pPr>
            <w:proofErr w:type="spellStart"/>
            <w:r>
              <w:t>SuS</w:t>
            </w:r>
            <w:proofErr w:type="spellEnd"/>
            <w:r>
              <w:t xml:space="preserve"> organisieren, strukturieren und sichern Daten und Informationen sowie analysieren und strukturieren themenrelevante Informationen aus Medienangeboten, z.B. zur Erstellung eines Kurzreferats (diverse Themenmöglichkeiten).</w:t>
            </w:r>
          </w:p>
        </w:tc>
      </w:tr>
      <w:tr w:rsidR="00E5196D" w:rsidRPr="00995D87" w:rsidTr="0058253D">
        <w:trPr>
          <w:trHeight w:val="655"/>
        </w:trPr>
        <w:tc>
          <w:tcPr>
            <w:tcW w:w="16166" w:type="dxa"/>
            <w:gridSpan w:val="5"/>
          </w:tcPr>
          <w:p w:rsidR="00E5196D" w:rsidRPr="005B4FDE" w:rsidRDefault="00E5196D" w:rsidP="00193508">
            <w:pPr>
              <w:spacing w:after="0" w:line="240" w:lineRule="auto"/>
              <w:rPr>
                <w:b/>
              </w:rPr>
            </w:pPr>
            <w:r w:rsidRPr="00995D87">
              <w:rPr>
                <w:b/>
              </w:rPr>
              <w:t>Ideenspeicher:</w:t>
            </w:r>
            <w:r w:rsidR="005B4FDE">
              <w:rPr>
                <w:b/>
              </w:rPr>
              <w:t xml:space="preserve"> </w:t>
            </w:r>
            <w:r w:rsidRPr="00995D87">
              <w:rPr>
                <w:b/>
              </w:rPr>
              <w:t>Lektüre lesen</w:t>
            </w:r>
            <w:r w:rsidR="00995D87" w:rsidRPr="00995D87">
              <w:rPr>
                <w:b/>
              </w:rPr>
              <w:t xml:space="preserve"> (verbindlich, pro Schuljahr ein Buch)</w:t>
            </w:r>
            <w:r w:rsidRPr="00995D87">
              <w:t>, Arbeitsheft Doppelklick, Kopiervorlagen, Handreichungen, Schülerbuch</w:t>
            </w:r>
            <w:r w:rsidR="007678A4" w:rsidRPr="00995D87">
              <w:t>; individuelle Förderung</w:t>
            </w:r>
          </w:p>
          <w:p w:rsidR="00995D87" w:rsidRDefault="00995D87" w:rsidP="00995D87">
            <w:pPr>
              <w:tabs>
                <w:tab w:val="left" w:pos="4172"/>
              </w:tabs>
            </w:pPr>
            <w:r w:rsidRPr="00995D87">
              <w:t>Sonstige Anmerkungen: weitere Textsorten (z.B. innerer Monolog, Perspektivwechsel)  und Kompetenzen (siehe KC Oberschule, Hauptschule und Realschule)</w:t>
            </w:r>
          </w:p>
          <w:p w:rsidR="00995D87" w:rsidRPr="00995D87" w:rsidRDefault="00995D87" w:rsidP="00995D87">
            <w:pPr>
              <w:tabs>
                <w:tab w:val="left" w:pos="4172"/>
              </w:tabs>
              <w:rPr>
                <w:i/>
              </w:rPr>
            </w:pPr>
          </w:p>
        </w:tc>
      </w:tr>
    </w:tbl>
    <w:p w:rsidR="008F2008" w:rsidRDefault="008F2008"/>
    <w:sectPr w:rsidR="008F2008" w:rsidSect="00AE6B2F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B9" w:rsidRDefault="008B1CB9" w:rsidP="00AE6B2F">
      <w:pPr>
        <w:spacing w:after="0" w:line="240" w:lineRule="auto"/>
      </w:pPr>
      <w:r>
        <w:separator/>
      </w:r>
    </w:p>
  </w:endnote>
  <w:endnote w:type="continuationSeparator" w:id="0">
    <w:p w:rsidR="008B1CB9" w:rsidRDefault="008B1CB9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B9" w:rsidRDefault="008B1CB9" w:rsidP="00AE6B2F">
      <w:pPr>
        <w:spacing w:after="0" w:line="240" w:lineRule="auto"/>
      </w:pPr>
      <w:r>
        <w:separator/>
      </w:r>
    </w:p>
  </w:footnote>
  <w:footnote w:type="continuationSeparator" w:id="0">
    <w:p w:rsidR="008B1CB9" w:rsidRDefault="008B1CB9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6D" w:rsidRPr="005B4FDE" w:rsidRDefault="00E5196D" w:rsidP="005B4FDE">
    <w:pPr>
      <w:pStyle w:val="Kopfzeile"/>
      <w:jc w:val="center"/>
      <w:rPr>
        <w:b/>
        <w:sz w:val="24"/>
        <w:szCs w:val="24"/>
      </w:rPr>
    </w:pPr>
    <w:r w:rsidRPr="005B4FDE">
      <w:rPr>
        <w:b/>
        <w:sz w:val="24"/>
        <w:szCs w:val="24"/>
      </w:rPr>
      <w:t>Arbeitsplan Oberschule Bruchhausen-</w:t>
    </w:r>
    <w:proofErr w:type="spellStart"/>
    <w:r w:rsidRPr="005B4FDE">
      <w:rPr>
        <w:b/>
        <w:sz w:val="24"/>
        <w:szCs w:val="24"/>
      </w:rPr>
      <w:t>Vilsen</w:t>
    </w:r>
    <w:proofErr w:type="spellEnd"/>
    <w:r w:rsidRPr="005B4FDE">
      <w:rPr>
        <w:b/>
        <w:sz w:val="24"/>
        <w:szCs w:val="24"/>
      </w:rPr>
      <w:t xml:space="preserve"> im Fach Deutsch</w:t>
    </w:r>
    <w:r w:rsidR="00BA3C0B" w:rsidRPr="005B4FDE">
      <w:rPr>
        <w:b/>
        <w:sz w:val="24"/>
        <w:szCs w:val="24"/>
      </w:rPr>
      <w:t>, Jahrgang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2F"/>
    <w:rsid w:val="00015B56"/>
    <w:rsid w:val="00064A21"/>
    <w:rsid w:val="000779A2"/>
    <w:rsid w:val="000B30CA"/>
    <w:rsid w:val="000D7146"/>
    <w:rsid w:val="00125B8B"/>
    <w:rsid w:val="0016248E"/>
    <w:rsid w:val="00193508"/>
    <w:rsid w:val="001C64CA"/>
    <w:rsid w:val="002E5D0B"/>
    <w:rsid w:val="00390D08"/>
    <w:rsid w:val="003F7BFF"/>
    <w:rsid w:val="004D05EF"/>
    <w:rsid w:val="0058253D"/>
    <w:rsid w:val="005B4FDE"/>
    <w:rsid w:val="00607B4E"/>
    <w:rsid w:val="00667B5F"/>
    <w:rsid w:val="006C0B59"/>
    <w:rsid w:val="006E767C"/>
    <w:rsid w:val="00754798"/>
    <w:rsid w:val="007678A4"/>
    <w:rsid w:val="00830511"/>
    <w:rsid w:val="00832FCB"/>
    <w:rsid w:val="00877DE4"/>
    <w:rsid w:val="008B1CB9"/>
    <w:rsid w:val="008E4365"/>
    <w:rsid w:val="008F2008"/>
    <w:rsid w:val="009567F9"/>
    <w:rsid w:val="00995D87"/>
    <w:rsid w:val="009B2832"/>
    <w:rsid w:val="00A86519"/>
    <w:rsid w:val="00AE6B2F"/>
    <w:rsid w:val="00BA3C0B"/>
    <w:rsid w:val="00C36B54"/>
    <w:rsid w:val="00D22B00"/>
    <w:rsid w:val="00D3180B"/>
    <w:rsid w:val="00D768D2"/>
    <w:rsid w:val="00E5196D"/>
    <w:rsid w:val="00E81ED0"/>
    <w:rsid w:val="00F3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D4ACF5-3F0E-4299-8F5A-E503CFF2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0B59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AE6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E6B2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E6B2F"/>
    <w:rPr>
      <w:rFonts w:cs="Times New Roman"/>
    </w:rPr>
  </w:style>
  <w:style w:type="paragraph" w:styleId="Listenabsatz">
    <w:name w:val="List Paragraph"/>
    <w:basedOn w:val="Standard"/>
    <w:uiPriority w:val="99"/>
    <w:qFormat/>
    <w:rsid w:val="00830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F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E-Kurs     Inhalte</vt:lpstr>
    </vt:vector>
  </TitlesOfParts>
  <Company>BNW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E-Kurs     Inhalte</dc:title>
  <dc:creator>Arbeitsraum</dc:creator>
  <cp:lastModifiedBy>Paddy Janßen</cp:lastModifiedBy>
  <cp:revision>5</cp:revision>
  <cp:lastPrinted>2017-08-30T08:01:00Z</cp:lastPrinted>
  <dcterms:created xsi:type="dcterms:W3CDTF">2020-04-02T10:13:00Z</dcterms:created>
  <dcterms:modified xsi:type="dcterms:W3CDTF">2020-04-09T07:37:00Z</dcterms:modified>
</cp:coreProperties>
</file>