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5165" w:type="dxa"/>
        <w:tblInd w:w="-176" w:type="dxa"/>
        <w:tblLayout w:type="fixed"/>
        <w:tblLook w:val="04A0" w:firstRow="1" w:lastRow="0" w:firstColumn="1" w:lastColumn="0" w:noHBand="0" w:noVBand="1"/>
      </w:tblPr>
      <w:tblGrid>
        <w:gridCol w:w="1817"/>
        <w:gridCol w:w="1793"/>
        <w:gridCol w:w="11555"/>
      </w:tblGrid>
      <w:tr w:rsidR="0069651C" w:rsidTr="0069651C">
        <w:trPr>
          <w:trHeight w:val="563"/>
        </w:trPr>
        <w:tc>
          <w:tcPr>
            <w:tcW w:w="1818" w:type="dxa"/>
            <w:vMerge w:val="restart"/>
            <w:tcBorders>
              <w:top w:val="single" w:sz="4" w:space="0" w:color="auto"/>
              <w:left w:val="single" w:sz="4" w:space="0" w:color="auto"/>
              <w:bottom w:val="single" w:sz="4" w:space="0" w:color="auto"/>
              <w:right w:val="single" w:sz="4" w:space="0" w:color="auto"/>
            </w:tcBorders>
            <w:hideMark/>
          </w:tcPr>
          <w:p w:rsidR="0069651C" w:rsidRDefault="0069651C">
            <w:pPr>
              <w:spacing w:after="0" w:line="240" w:lineRule="auto"/>
              <w:rPr>
                <w:sz w:val="14"/>
                <w:szCs w:val="14"/>
              </w:rPr>
            </w:pPr>
            <w:r>
              <w:rPr>
                <w:noProof/>
                <w:lang w:eastAsia="de-DE"/>
              </w:rPr>
              <w:drawing>
                <wp:inline distT="0" distB="0" distL="0" distR="0" wp14:anchorId="78A1D9DE" wp14:editId="7430179A">
                  <wp:extent cx="904875" cy="904875"/>
                  <wp:effectExtent l="0" t="0" r="9525" b="9525"/>
                  <wp:docPr id="1" name="Grafik 1" descr="Bildergebnis für oberschule bruchhausen-vi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ldergebnis für oberschule bruchhausen-vils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3350" w:type="dxa"/>
            <w:gridSpan w:val="2"/>
            <w:tcBorders>
              <w:top w:val="single" w:sz="4" w:space="0" w:color="auto"/>
              <w:left w:val="single" w:sz="4" w:space="0" w:color="auto"/>
              <w:bottom w:val="single" w:sz="4" w:space="0" w:color="auto"/>
              <w:right w:val="single" w:sz="4" w:space="0" w:color="auto"/>
            </w:tcBorders>
            <w:vAlign w:val="center"/>
            <w:hideMark/>
          </w:tcPr>
          <w:p w:rsidR="0069651C" w:rsidRDefault="0069651C">
            <w:pPr>
              <w:spacing w:after="0" w:line="240" w:lineRule="auto"/>
              <w:jc w:val="center"/>
              <w:rPr>
                <w:b/>
                <w:sz w:val="24"/>
                <w:szCs w:val="24"/>
              </w:rPr>
            </w:pPr>
            <w:r>
              <w:rPr>
                <w:b/>
                <w:sz w:val="24"/>
                <w:szCs w:val="24"/>
              </w:rPr>
              <w:t>Oberschule Bruchhausen-</w:t>
            </w:r>
            <w:proofErr w:type="spellStart"/>
            <w:r>
              <w:rPr>
                <w:b/>
                <w:sz w:val="24"/>
                <w:szCs w:val="24"/>
              </w:rPr>
              <w:t>Vilsen</w:t>
            </w:r>
            <w:proofErr w:type="spellEnd"/>
          </w:p>
        </w:tc>
      </w:tr>
      <w:tr w:rsidR="0069651C" w:rsidTr="0069651C">
        <w:trPr>
          <w:trHeight w:val="523"/>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69651C" w:rsidRDefault="0069651C">
            <w:pPr>
              <w:spacing w:after="0" w:line="240" w:lineRule="auto"/>
              <w:rPr>
                <w:sz w:val="14"/>
                <w:szCs w:val="14"/>
              </w:rPr>
            </w:pPr>
          </w:p>
        </w:tc>
        <w:tc>
          <w:tcPr>
            <w:tcW w:w="1793" w:type="dxa"/>
            <w:tcBorders>
              <w:top w:val="single" w:sz="4" w:space="0" w:color="auto"/>
              <w:left w:val="single" w:sz="4" w:space="0" w:color="auto"/>
              <w:bottom w:val="single" w:sz="4" w:space="0" w:color="auto"/>
              <w:right w:val="single" w:sz="4" w:space="0" w:color="auto"/>
            </w:tcBorders>
            <w:hideMark/>
          </w:tcPr>
          <w:p w:rsidR="0069651C" w:rsidRDefault="005A2538">
            <w:pPr>
              <w:spacing w:after="0" w:line="240" w:lineRule="auto"/>
              <w:rPr>
                <w:sz w:val="24"/>
                <w:szCs w:val="24"/>
              </w:rPr>
            </w:pPr>
            <w:r>
              <w:rPr>
                <w:sz w:val="24"/>
                <w:szCs w:val="24"/>
              </w:rPr>
              <w:t>Stand: 06</w:t>
            </w:r>
            <w:r w:rsidR="0069651C">
              <w:rPr>
                <w:sz w:val="24"/>
                <w:szCs w:val="24"/>
              </w:rPr>
              <w:t>.2019</w:t>
            </w:r>
          </w:p>
        </w:tc>
        <w:tc>
          <w:tcPr>
            <w:tcW w:w="11557" w:type="dxa"/>
            <w:tcBorders>
              <w:top w:val="single" w:sz="4" w:space="0" w:color="auto"/>
              <w:left w:val="single" w:sz="4" w:space="0" w:color="auto"/>
              <w:bottom w:val="single" w:sz="4" w:space="0" w:color="auto"/>
              <w:right w:val="single" w:sz="4" w:space="0" w:color="auto"/>
            </w:tcBorders>
            <w:vAlign w:val="center"/>
            <w:hideMark/>
          </w:tcPr>
          <w:p w:rsidR="0069651C" w:rsidRDefault="0069651C" w:rsidP="0069651C">
            <w:pPr>
              <w:spacing w:after="0" w:line="240" w:lineRule="auto"/>
              <w:rPr>
                <w:sz w:val="14"/>
                <w:szCs w:val="14"/>
              </w:rPr>
            </w:pPr>
            <w:r>
              <w:rPr>
                <w:b/>
                <w:sz w:val="24"/>
                <w:szCs w:val="24"/>
              </w:rPr>
              <w:t xml:space="preserve">Schuleigener Arbeitsplan im Fach:    </w:t>
            </w:r>
            <w:proofErr w:type="spellStart"/>
            <w:r>
              <w:rPr>
                <w:b/>
                <w:sz w:val="24"/>
                <w:szCs w:val="24"/>
              </w:rPr>
              <w:t>BoDo</w:t>
            </w:r>
            <w:proofErr w:type="spellEnd"/>
            <w:r>
              <w:rPr>
                <w:b/>
                <w:sz w:val="24"/>
                <w:szCs w:val="24"/>
              </w:rPr>
              <w:t xml:space="preserve"> Holztechnik                        Schuljahrgang:       9                            </w:t>
            </w:r>
          </w:p>
        </w:tc>
      </w:tr>
    </w:tbl>
    <w:p w:rsidR="0069651C" w:rsidRDefault="0069651C" w:rsidP="0069651C"/>
    <w:tbl>
      <w:tblPr>
        <w:tblStyle w:val="Tabellenraster"/>
        <w:tblW w:w="15011" w:type="dxa"/>
        <w:tblLook w:val="04A0" w:firstRow="1" w:lastRow="0" w:firstColumn="1" w:lastColumn="0" w:noHBand="0" w:noVBand="1"/>
      </w:tblPr>
      <w:tblGrid>
        <w:gridCol w:w="1481"/>
        <w:gridCol w:w="832"/>
        <w:gridCol w:w="3466"/>
        <w:gridCol w:w="2338"/>
        <w:gridCol w:w="2177"/>
        <w:gridCol w:w="2441"/>
        <w:gridCol w:w="2276"/>
      </w:tblGrid>
      <w:tr w:rsidR="0069651C" w:rsidTr="0069651C">
        <w:tc>
          <w:tcPr>
            <w:tcW w:w="1501" w:type="dxa"/>
            <w:tcBorders>
              <w:top w:val="single" w:sz="12" w:space="0" w:color="F79646" w:themeColor="accent6"/>
              <w:left w:val="single" w:sz="12" w:space="0" w:color="F79646" w:themeColor="accent6"/>
              <w:bottom w:val="single" w:sz="12" w:space="0" w:color="F79646" w:themeColor="accent6"/>
              <w:right w:val="single" w:sz="4" w:space="0" w:color="F79646" w:themeColor="accent6"/>
            </w:tcBorders>
            <w:hideMark/>
          </w:tcPr>
          <w:p w:rsidR="0069651C" w:rsidRDefault="0069651C">
            <w:pPr>
              <w:spacing w:after="0" w:line="240" w:lineRule="auto"/>
              <w:rPr>
                <w:b/>
              </w:rPr>
            </w:pPr>
            <w:r>
              <w:rPr>
                <w:b/>
              </w:rPr>
              <w:t xml:space="preserve">Zeitraum, </w:t>
            </w:r>
          </w:p>
          <w:p w:rsidR="0069651C" w:rsidRDefault="0069651C">
            <w:pPr>
              <w:spacing w:after="0" w:line="240" w:lineRule="auto"/>
              <w:rPr>
                <w:b/>
              </w:rPr>
            </w:pPr>
            <w:r>
              <w:rPr>
                <w:b/>
              </w:rPr>
              <w:t>z.B.:</w:t>
            </w:r>
          </w:p>
        </w:tc>
        <w:tc>
          <w:tcPr>
            <w:tcW w:w="832" w:type="dxa"/>
            <w:tcBorders>
              <w:top w:val="single" w:sz="12" w:space="0" w:color="F79646" w:themeColor="accent6"/>
              <w:left w:val="single" w:sz="4" w:space="0" w:color="auto"/>
              <w:bottom w:val="single" w:sz="12" w:space="0" w:color="F79646" w:themeColor="accent6"/>
              <w:right w:val="single" w:sz="4" w:space="0" w:color="auto"/>
            </w:tcBorders>
            <w:hideMark/>
          </w:tcPr>
          <w:p w:rsidR="0069651C" w:rsidRDefault="0069651C">
            <w:pPr>
              <w:spacing w:after="0" w:line="240" w:lineRule="auto"/>
              <w:rPr>
                <w:b/>
              </w:rPr>
            </w:pPr>
            <w:proofErr w:type="spellStart"/>
            <w:r>
              <w:rPr>
                <w:b/>
              </w:rPr>
              <w:t>WoStd</w:t>
            </w:r>
            <w:proofErr w:type="spellEnd"/>
          </w:p>
        </w:tc>
        <w:tc>
          <w:tcPr>
            <w:tcW w:w="3613" w:type="dxa"/>
            <w:tcBorders>
              <w:top w:val="single" w:sz="12" w:space="0" w:color="F79646" w:themeColor="accent6"/>
              <w:left w:val="single" w:sz="4" w:space="0" w:color="auto"/>
              <w:bottom w:val="single" w:sz="12" w:space="0" w:color="F79646" w:themeColor="accent6"/>
              <w:right w:val="single" w:sz="4" w:space="0" w:color="auto"/>
            </w:tcBorders>
            <w:hideMark/>
          </w:tcPr>
          <w:p w:rsidR="0069651C" w:rsidRDefault="0069651C">
            <w:pPr>
              <w:spacing w:after="0" w:line="240" w:lineRule="auto"/>
              <w:rPr>
                <w:b/>
              </w:rPr>
            </w:pPr>
            <w:r>
              <w:rPr>
                <w:b/>
              </w:rPr>
              <w:t>Angestrebte Kompetenzen (Schwerpunkte)</w:t>
            </w:r>
          </w:p>
          <w:p w:rsidR="0069651C" w:rsidRDefault="0069651C">
            <w:pPr>
              <w:tabs>
                <w:tab w:val="left" w:pos="2360"/>
              </w:tabs>
              <w:spacing w:after="0" w:line="240" w:lineRule="auto"/>
            </w:pPr>
            <w:r>
              <w:tab/>
            </w:r>
          </w:p>
        </w:tc>
        <w:tc>
          <w:tcPr>
            <w:tcW w:w="1963" w:type="dxa"/>
            <w:tcBorders>
              <w:top w:val="single" w:sz="12" w:space="0" w:color="F79646" w:themeColor="accent6"/>
              <w:left w:val="single" w:sz="4" w:space="0" w:color="auto"/>
              <w:bottom w:val="single" w:sz="12" w:space="0" w:color="F79646" w:themeColor="accent6"/>
              <w:right w:val="single" w:sz="4" w:space="0" w:color="auto"/>
            </w:tcBorders>
            <w:hideMark/>
          </w:tcPr>
          <w:p w:rsidR="0069651C" w:rsidRDefault="0069651C">
            <w:pPr>
              <w:spacing w:after="0" w:line="240" w:lineRule="auto"/>
              <w:rPr>
                <w:b/>
              </w:rPr>
            </w:pPr>
            <w:r>
              <w:rPr>
                <w:b/>
              </w:rPr>
              <w:t>Vereinbartes Thema</w:t>
            </w:r>
          </w:p>
        </w:tc>
        <w:tc>
          <w:tcPr>
            <w:tcW w:w="2246" w:type="dxa"/>
            <w:tcBorders>
              <w:top w:val="single" w:sz="12" w:space="0" w:color="F79646" w:themeColor="accent6"/>
              <w:left w:val="single" w:sz="4" w:space="0" w:color="auto"/>
              <w:bottom w:val="single" w:sz="12" w:space="0" w:color="F79646" w:themeColor="accent6"/>
              <w:right w:val="single" w:sz="4" w:space="0" w:color="auto"/>
            </w:tcBorders>
            <w:hideMark/>
          </w:tcPr>
          <w:p w:rsidR="0069651C" w:rsidRDefault="0069651C">
            <w:pPr>
              <w:spacing w:after="0" w:line="240" w:lineRule="auto"/>
              <w:rPr>
                <w:b/>
              </w:rPr>
            </w:pPr>
            <w:r>
              <w:rPr>
                <w:b/>
              </w:rPr>
              <w:t xml:space="preserve">Bezug zu Methoden- und Medienkonzept </w:t>
            </w:r>
          </w:p>
          <w:p w:rsidR="0069651C" w:rsidRDefault="0069651C">
            <w:pPr>
              <w:spacing w:after="0" w:line="240" w:lineRule="auto"/>
              <w:rPr>
                <w:b/>
              </w:rPr>
            </w:pPr>
            <w:r>
              <w:rPr>
                <w:b/>
              </w:rPr>
              <w:t>(Einführen/Üben von…)</w:t>
            </w:r>
          </w:p>
        </w:tc>
        <w:tc>
          <w:tcPr>
            <w:tcW w:w="2555" w:type="dxa"/>
            <w:tcBorders>
              <w:top w:val="single" w:sz="12" w:space="0" w:color="F79646" w:themeColor="accent6"/>
              <w:left w:val="single" w:sz="4" w:space="0" w:color="auto"/>
              <w:bottom w:val="single" w:sz="12" w:space="0" w:color="F79646" w:themeColor="accent6"/>
              <w:right w:val="single" w:sz="4" w:space="0" w:color="auto"/>
            </w:tcBorders>
            <w:hideMark/>
          </w:tcPr>
          <w:p w:rsidR="0069651C" w:rsidRDefault="0069651C">
            <w:pPr>
              <w:spacing w:after="0" w:line="240" w:lineRule="auto"/>
              <w:rPr>
                <w:b/>
              </w:rPr>
            </w:pPr>
            <w:r>
              <w:rPr>
                <w:b/>
              </w:rPr>
              <w:t>Regionale Bezüge/Lernorte und Experteneinsatz</w:t>
            </w:r>
          </w:p>
        </w:tc>
        <w:tc>
          <w:tcPr>
            <w:tcW w:w="2301" w:type="dxa"/>
            <w:tcBorders>
              <w:top w:val="single" w:sz="12" w:space="0" w:color="F79646" w:themeColor="accent6"/>
              <w:left w:val="single" w:sz="4" w:space="0" w:color="F79646" w:themeColor="accent6"/>
              <w:bottom w:val="single" w:sz="12" w:space="0" w:color="F79646" w:themeColor="accent6"/>
              <w:right w:val="single" w:sz="12" w:space="0" w:color="F79646" w:themeColor="accent6"/>
            </w:tcBorders>
            <w:hideMark/>
          </w:tcPr>
          <w:p w:rsidR="0069651C" w:rsidRDefault="0069651C">
            <w:pPr>
              <w:spacing w:after="0" w:line="240" w:lineRule="auto"/>
              <w:rPr>
                <w:b/>
              </w:rPr>
            </w:pPr>
            <w:r>
              <w:rPr>
                <w:b/>
              </w:rPr>
              <w:t xml:space="preserve">Fächerübergreifende Bezüge </w:t>
            </w:r>
          </w:p>
        </w:tc>
      </w:tr>
      <w:tr w:rsidR="0069651C" w:rsidTr="0069651C">
        <w:trPr>
          <w:trHeight w:val="826"/>
        </w:trPr>
        <w:tc>
          <w:tcPr>
            <w:tcW w:w="1501" w:type="dxa"/>
            <w:tcBorders>
              <w:top w:val="single" w:sz="12" w:space="0" w:color="F79646" w:themeColor="accent6"/>
              <w:left w:val="single" w:sz="4" w:space="0" w:color="auto"/>
              <w:bottom w:val="single" w:sz="4" w:space="0" w:color="auto"/>
              <w:right w:val="single" w:sz="4" w:space="0" w:color="auto"/>
            </w:tcBorders>
          </w:tcPr>
          <w:p w:rsidR="0069651C" w:rsidRDefault="0069651C">
            <w:pPr>
              <w:spacing w:after="0" w:line="240" w:lineRule="auto"/>
            </w:pPr>
          </w:p>
          <w:p w:rsidR="0069651C" w:rsidRDefault="0069651C">
            <w:pPr>
              <w:spacing w:after="0" w:line="240" w:lineRule="auto"/>
            </w:pPr>
            <w:r>
              <w:t>6 Donnerstage in Folge</w:t>
            </w:r>
          </w:p>
        </w:tc>
        <w:tc>
          <w:tcPr>
            <w:tcW w:w="832" w:type="dxa"/>
            <w:tcBorders>
              <w:top w:val="single" w:sz="12" w:space="0" w:color="F79646" w:themeColor="accent6"/>
              <w:left w:val="single" w:sz="4" w:space="0" w:color="auto"/>
              <w:bottom w:val="single" w:sz="4" w:space="0" w:color="auto"/>
              <w:right w:val="single" w:sz="4" w:space="0" w:color="auto"/>
            </w:tcBorders>
          </w:tcPr>
          <w:p w:rsidR="0069651C" w:rsidRDefault="0069651C">
            <w:pPr>
              <w:spacing w:after="0" w:line="240" w:lineRule="auto"/>
            </w:pPr>
          </w:p>
          <w:p w:rsidR="0069651C" w:rsidRDefault="0069651C" w:rsidP="0069651C">
            <w:pPr>
              <w:spacing w:after="0" w:line="240" w:lineRule="auto"/>
            </w:pPr>
            <w:r>
              <w:t>6</w:t>
            </w:r>
          </w:p>
        </w:tc>
        <w:tc>
          <w:tcPr>
            <w:tcW w:w="3613" w:type="dxa"/>
            <w:tcBorders>
              <w:top w:val="single" w:sz="12" w:space="0" w:color="F79646" w:themeColor="accent6"/>
              <w:left w:val="single" w:sz="4" w:space="0" w:color="auto"/>
              <w:bottom w:val="single" w:sz="4" w:space="0" w:color="auto"/>
              <w:right w:val="single" w:sz="4" w:space="0" w:color="auto"/>
            </w:tcBorders>
          </w:tcPr>
          <w:p w:rsidR="0069651C" w:rsidRDefault="00BA7ED0" w:rsidP="0069651C">
            <w:pPr>
              <w:pStyle w:val="Listenabsatz"/>
              <w:numPr>
                <w:ilvl w:val="0"/>
                <w:numId w:val="1"/>
              </w:numPr>
              <w:spacing w:after="0" w:line="240" w:lineRule="auto"/>
              <w:ind w:left="234" w:hanging="216"/>
            </w:pPr>
            <w:r>
              <w:t>Schülerinnen und Schüler gestalten Gegenstände für den alltäglichen Gebrauch. Unter ästhetischen sowie funktionalen Gesichtspunkten erarbeiten sie individuelle Werkstücke aus unterschiedlichen Werkstoffen.</w:t>
            </w:r>
          </w:p>
          <w:p w:rsidR="00BA7ED0" w:rsidRDefault="00A370EF" w:rsidP="0069651C">
            <w:pPr>
              <w:pStyle w:val="Listenabsatz"/>
              <w:numPr>
                <w:ilvl w:val="0"/>
                <w:numId w:val="1"/>
              </w:numPr>
              <w:spacing w:after="0" w:line="240" w:lineRule="auto"/>
              <w:ind w:left="234" w:hanging="216"/>
            </w:pPr>
            <w:r>
              <w:t>Die Schülerinnen und Schüler gestalten architektonische Elemente, Modelle oder Bereiche ihrer Schule. Sie setzen sich mit statischen Grundprinzipien auseinander und gewinnen durch deren Anwendung Erkenntnisse über Verbindungen verschiedener Werkstoffe und Materialien. Sie nehmen die Architektur in ihrer kulturhistorischen Dimension wahr und reflektieren ihre ästhetische Wirkung.</w:t>
            </w:r>
          </w:p>
        </w:tc>
        <w:tc>
          <w:tcPr>
            <w:tcW w:w="1963" w:type="dxa"/>
            <w:tcBorders>
              <w:top w:val="single" w:sz="12" w:space="0" w:color="F79646" w:themeColor="accent6"/>
              <w:left w:val="single" w:sz="4" w:space="0" w:color="auto"/>
              <w:bottom w:val="single" w:sz="4" w:space="0" w:color="auto"/>
              <w:right w:val="single" w:sz="4" w:space="0" w:color="auto"/>
            </w:tcBorders>
            <w:hideMark/>
          </w:tcPr>
          <w:p w:rsidR="0069651C" w:rsidRDefault="0069651C" w:rsidP="0069651C">
            <w:pPr>
              <w:pStyle w:val="Listenabsatz"/>
              <w:numPr>
                <w:ilvl w:val="0"/>
                <w:numId w:val="1"/>
              </w:numPr>
              <w:spacing w:after="0" w:line="240" w:lineRule="auto"/>
              <w:ind w:left="234" w:hanging="216"/>
            </w:pPr>
            <w:r>
              <w:t>Themenfeld 7: Produktgestaltung – Gebrauchsgegenstände</w:t>
            </w:r>
          </w:p>
          <w:p w:rsidR="0069651C" w:rsidRDefault="0069651C" w:rsidP="0069651C">
            <w:pPr>
              <w:pStyle w:val="Listenabsatz"/>
              <w:numPr>
                <w:ilvl w:val="0"/>
                <w:numId w:val="1"/>
              </w:numPr>
              <w:spacing w:after="0" w:line="240" w:lineRule="auto"/>
              <w:ind w:left="234" w:hanging="216"/>
            </w:pPr>
            <w:r>
              <w:t>Themenfeld 9:</w:t>
            </w:r>
          </w:p>
          <w:p w:rsidR="0069651C" w:rsidRDefault="0069651C" w:rsidP="0069651C">
            <w:pPr>
              <w:spacing w:after="0" w:line="240" w:lineRule="auto"/>
              <w:ind w:left="175" w:hanging="175"/>
            </w:pPr>
            <w:r>
              <w:t xml:space="preserve">     Bau- und </w:t>
            </w:r>
          </w:p>
          <w:p w:rsidR="0069651C" w:rsidRDefault="0069651C" w:rsidP="0069651C">
            <w:pPr>
              <w:spacing w:after="0" w:line="240" w:lineRule="auto"/>
              <w:ind w:left="175" w:hanging="175"/>
            </w:pPr>
            <w:r>
              <w:t xml:space="preserve">     Raumgestaltung –</w:t>
            </w:r>
          </w:p>
          <w:p w:rsidR="0069651C" w:rsidRDefault="0069651C" w:rsidP="0069651C">
            <w:pPr>
              <w:spacing w:after="0" w:line="240" w:lineRule="auto"/>
              <w:ind w:left="175" w:hanging="175"/>
            </w:pPr>
            <w:r>
              <w:t xml:space="preserve">     Architektur</w:t>
            </w:r>
          </w:p>
        </w:tc>
        <w:tc>
          <w:tcPr>
            <w:tcW w:w="2246" w:type="dxa"/>
            <w:tcBorders>
              <w:top w:val="single" w:sz="12" w:space="0" w:color="F79646" w:themeColor="accent6"/>
              <w:left w:val="single" w:sz="4" w:space="0" w:color="auto"/>
              <w:bottom w:val="single" w:sz="4" w:space="0" w:color="auto"/>
              <w:right w:val="single" w:sz="4" w:space="0" w:color="auto"/>
            </w:tcBorders>
            <w:hideMark/>
          </w:tcPr>
          <w:p w:rsidR="0069651C" w:rsidRDefault="0069651C" w:rsidP="006F30B2">
            <w:pPr>
              <w:pStyle w:val="Listenabsatz"/>
              <w:numPr>
                <w:ilvl w:val="0"/>
                <w:numId w:val="2"/>
              </w:numPr>
              <w:spacing w:after="0" w:line="240" w:lineRule="auto"/>
              <w:ind w:left="171" w:hanging="218"/>
            </w:pPr>
          </w:p>
        </w:tc>
        <w:tc>
          <w:tcPr>
            <w:tcW w:w="2555" w:type="dxa"/>
            <w:tcBorders>
              <w:top w:val="single" w:sz="12" w:space="0" w:color="F79646" w:themeColor="accent6"/>
              <w:left w:val="single" w:sz="4" w:space="0" w:color="auto"/>
              <w:bottom w:val="single" w:sz="4" w:space="0" w:color="auto"/>
              <w:right w:val="single" w:sz="4" w:space="0" w:color="auto"/>
            </w:tcBorders>
            <w:hideMark/>
          </w:tcPr>
          <w:p w:rsidR="0069651C" w:rsidRDefault="00A370EF" w:rsidP="006F30B2">
            <w:pPr>
              <w:pStyle w:val="Listenabsatz"/>
              <w:numPr>
                <w:ilvl w:val="0"/>
                <w:numId w:val="2"/>
              </w:numPr>
              <w:spacing w:after="0" w:line="240" w:lineRule="auto"/>
              <w:ind w:left="193" w:hanging="218"/>
            </w:pPr>
            <w:proofErr w:type="spellStart"/>
            <w:r>
              <w:t>Schlesselmann</w:t>
            </w:r>
            <w:proofErr w:type="spellEnd"/>
            <w:r>
              <w:t xml:space="preserve"> GmbH, </w:t>
            </w:r>
            <w:proofErr w:type="spellStart"/>
            <w:r>
              <w:t>Asendorf</w:t>
            </w:r>
            <w:proofErr w:type="spellEnd"/>
            <w:r>
              <w:t xml:space="preserve"> (Paletten und </w:t>
            </w:r>
            <w:proofErr w:type="spellStart"/>
            <w:r>
              <w:t>Palettenmöbel</w:t>
            </w:r>
            <w:proofErr w:type="spellEnd"/>
            <w:r>
              <w:t>)</w:t>
            </w:r>
          </w:p>
        </w:tc>
        <w:tc>
          <w:tcPr>
            <w:tcW w:w="2301" w:type="dxa"/>
            <w:tcBorders>
              <w:top w:val="single" w:sz="12" w:space="0" w:color="F79646" w:themeColor="accent6"/>
              <w:left w:val="single" w:sz="4" w:space="0" w:color="auto"/>
              <w:bottom w:val="single" w:sz="4" w:space="0" w:color="auto"/>
              <w:right w:val="single" w:sz="4" w:space="0" w:color="auto"/>
            </w:tcBorders>
            <w:hideMark/>
          </w:tcPr>
          <w:p w:rsidR="0069651C" w:rsidRDefault="0069651C">
            <w:pPr>
              <w:spacing w:after="0" w:line="240" w:lineRule="auto"/>
            </w:pPr>
          </w:p>
        </w:tc>
      </w:tr>
    </w:tbl>
    <w:p w:rsidR="009D4F10" w:rsidRDefault="0069651C" w:rsidP="0069651C">
      <w:r>
        <w:t>Der SAP (Schu</w:t>
      </w:r>
      <w:bookmarkStart w:id="0" w:name="_GoBack"/>
      <w:bookmarkEnd w:id="0"/>
      <w:r>
        <w:t>leigene Arbeitsplan) wurde in Anlehnung an das „Kerncurriculum für die Oberschule – Schuljahrgänge 5-10 – Gestaltendes Werken“ erstellt.</w:t>
      </w:r>
    </w:p>
    <w:p w:rsidR="009D4F10" w:rsidRDefault="009D4F10" w:rsidP="0069651C">
      <w:r>
        <w:t xml:space="preserve">Der Erlass „Sicherheit im Unterricht“ in der jeweils gültigen Fassung sowie ergänzende Regelungen und Regelungen der Unfallversicherungsträger zu Sicherheit und Gesundheit </w:t>
      </w:r>
      <w:proofErr w:type="gramStart"/>
      <w:r>
        <w:t>sind</w:t>
      </w:r>
      <w:proofErr w:type="gramEnd"/>
      <w:r>
        <w:t xml:space="preserve"> zu beachten.</w:t>
      </w:r>
    </w:p>
    <w:sectPr w:rsidR="009D4F10" w:rsidSect="009D4F10">
      <w:pgSz w:w="16838" w:h="11906" w:orient="landscape"/>
      <w:pgMar w:top="1276" w:right="141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35E8"/>
    <w:multiLevelType w:val="hybridMultilevel"/>
    <w:tmpl w:val="9C18EA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454A65C8"/>
    <w:multiLevelType w:val="hybridMultilevel"/>
    <w:tmpl w:val="AFFE3B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59EE3E53"/>
    <w:multiLevelType w:val="hybridMultilevel"/>
    <w:tmpl w:val="3D4856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695240BD"/>
    <w:multiLevelType w:val="hybridMultilevel"/>
    <w:tmpl w:val="4B6E13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88"/>
    <w:rsid w:val="000D2108"/>
    <w:rsid w:val="002A4492"/>
    <w:rsid w:val="00574988"/>
    <w:rsid w:val="005A2538"/>
    <w:rsid w:val="0069651C"/>
    <w:rsid w:val="009D4F10"/>
    <w:rsid w:val="00A370EF"/>
    <w:rsid w:val="00BA7ED0"/>
    <w:rsid w:val="00D85E69"/>
    <w:rsid w:val="00FB2A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651C"/>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651C"/>
    <w:pPr>
      <w:ind w:left="720"/>
      <w:contextualSpacing/>
    </w:pPr>
  </w:style>
  <w:style w:type="table" w:styleId="Tabellenraster">
    <w:name w:val="Table Grid"/>
    <w:basedOn w:val="NormaleTabelle"/>
    <w:uiPriority w:val="39"/>
    <w:rsid w:val="00696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965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65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651C"/>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651C"/>
    <w:pPr>
      <w:ind w:left="720"/>
      <w:contextualSpacing/>
    </w:pPr>
  </w:style>
  <w:style w:type="table" w:styleId="Tabellenraster">
    <w:name w:val="Table Grid"/>
    <w:basedOn w:val="NormaleTabelle"/>
    <w:uiPriority w:val="39"/>
    <w:rsid w:val="00696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965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6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10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Landkreis Diepholz</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Ladenthien Friederike</dc:creator>
  <cp:lastModifiedBy>Ladenthien Friederike</cp:lastModifiedBy>
  <cp:revision>3</cp:revision>
  <cp:lastPrinted>2019-07-01T07:17:00Z</cp:lastPrinted>
  <dcterms:created xsi:type="dcterms:W3CDTF">2019-06-27T09:35:00Z</dcterms:created>
  <dcterms:modified xsi:type="dcterms:W3CDTF">2019-07-01T07:18:00Z</dcterms:modified>
</cp:coreProperties>
</file>