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446" w:type="dxa"/>
        <w:tblLayout w:type="fixed"/>
        <w:tblLook w:val="04A0" w:firstRow="1" w:lastRow="0" w:firstColumn="1" w:lastColumn="0" w:noHBand="0" w:noVBand="1"/>
      </w:tblPr>
      <w:tblGrid>
        <w:gridCol w:w="627"/>
        <w:gridCol w:w="897"/>
        <w:gridCol w:w="364"/>
        <w:gridCol w:w="940"/>
        <w:gridCol w:w="964"/>
        <w:gridCol w:w="1356"/>
        <w:gridCol w:w="1904"/>
        <w:gridCol w:w="14"/>
        <w:gridCol w:w="2823"/>
        <w:gridCol w:w="662"/>
        <w:gridCol w:w="2173"/>
        <w:gridCol w:w="661"/>
        <w:gridCol w:w="615"/>
        <w:gridCol w:w="1276"/>
        <w:gridCol w:w="17"/>
        <w:gridCol w:w="1153"/>
      </w:tblGrid>
      <w:tr w:rsidR="00805742" w:rsidTr="00805742">
        <w:trPr>
          <w:gridAfter w:val="2"/>
          <w:wAfter w:w="1170" w:type="dxa"/>
        </w:trPr>
        <w:tc>
          <w:tcPr>
            <w:tcW w:w="627" w:type="dxa"/>
            <w:shd w:val="clear" w:color="auto" w:fill="C5E0B3" w:themeFill="accent6" w:themeFillTint="66"/>
          </w:tcPr>
          <w:p w:rsidR="00805742" w:rsidRDefault="00805742"/>
        </w:tc>
        <w:tc>
          <w:tcPr>
            <w:tcW w:w="897" w:type="dxa"/>
            <w:shd w:val="clear" w:color="auto" w:fill="C5E0B3" w:themeFill="accent6" w:themeFillTint="66"/>
          </w:tcPr>
          <w:p w:rsidR="00805742" w:rsidRDefault="00805742">
            <w:proofErr w:type="spellStart"/>
            <w:r>
              <w:t>WoStd</w:t>
            </w:r>
            <w:proofErr w:type="spellEnd"/>
          </w:p>
        </w:tc>
        <w:tc>
          <w:tcPr>
            <w:tcW w:w="2268" w:type="dxa"/>
            <w:gridSpan w:val="3"/>
            <w:shd w:val="clear" w:color="auto" w:fill="C5E0B3" w:themeFill="accent6" w:themeFillTint="66"/>
          </w:tcPr>
          <w:p w:rsidR="00805742" w:rsidRDefault="00805742">
            <w:r>
              <w:t>G-Kurs     Inhalte</w:t>
            </w:r>
          </w:p>
        </w:tc>
        <w:tc>
          <w:tcPr>
            <w:tcW w:w="6097" w:type="dxa"/>
            <w:gridSpan w:val="4"/>
            <w:shd w:val="clear" w:color="auto" w:fill="C5E0B3" w:themeFill="accent6" w:themeFillTint="66"/>
          </w:tcPr>
          <w:p w:rsidR="00805742" w:rsidRDefault="00805742" w:rsidP="000A770F">
            <w:pPr>
              <w:jc w:val="center"/>
            </w:pPr>
            <w:r>
              <w:t>Kompetenzen</w:t>
            </w:r>
          </w:p>
        </w:tc>
        <w:tc>
          <w:tcPr>
            <w:tcW w:w="662" w:type="dxa"/>
            <w:shd w:val="clear" w:color="auto" w:fill="C5E0B3" w:themeFill="accent6" w:themeFillTint="66"/>
          </w:tcPr>
          <w:p w:rsidR="00805742" w:rsidRDefault="00805742">
            <w:r>
              <w:t>Buch</w:t>
            </w:r>
          </w:p>
        </w:tc>
        <w:tc>
          <w:tcPr>
            <w:tcW w:w="2173" w:type="dxa"/>
            <w:shd w:val="clear" w:color="auto" w:fill="C5E0B3" w:themeFill="accent6" w:themeFillTint="66"/>
          </w:tcPr>
          <w:p w:rsidR="00805742" w:rsidRDefault="00805742">
            <w:r>
              <w:t>Bezug zu</w:t>
            </w:r>
          </w:p>
          <w:p w:rsidR="00805742" w:rsidRDefault="00805742">
            <w:r>
              <w:t>Methoden- / Medienkonzept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805742" w:rsidRDefault="00805742" w:rsidP="00EB1853">
            <w:pPr>
              <w:ind w:left="-17" w:right="305"/>
            </w:pPr>
            <w:r>
              <w:t>Regionale</w:t>
            </w:r>
          </w:p>
          <w:p w:rsidR="00805742" w:rsidRDefault="00805742" w:rsidP="00295F83">
            <w:pPr>
              <w:ind w:left="-17" w:right="175"/>
            </w:pPr>
            <w:r>
              <w:t>Bezüge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805742" w:rsidRDefault="00805742" w:rsidP="00805742">
            <w:pPr>
              <w:ind w:left="181" w:right="-107" w:hanging="181"/>
            </w:pPr>
            <w:r>
              <w:t>Fächer</w:t>
            </w:r>
          </w:p>
          <w:p w:rsidR="00805742" w:rsidRDefault="00805742" w:rsidP="00805742">
            <w:pPr>
              <w:ind w:left="181" w:right="-107" w:hanging="181"/>
            </w:pPr>
            <w:r>
              <w:t>übergreifende</w:t>
            </w:r>
          </w:p>
          <w:p w:rsidR="00805742" w:rsidRDefault="00805742" w:rsidP="00805742">
            <w:pPr>
              <w:ind w:left="181" w:right="-107" w:hanging="181"/>
            </w:pPr>
            <w:r>
              <w:t>Bezüge</w:t>
            </w:r>
          </w:p>
        </w:tc>
      </w:tr>
      <w:tr w:rsidR="00805742" w:rsidTr="00805742">
        <w:trPr>
          <w:gridAfter w:val="2"/>
          <w:wAfter w:w="1170" w:type="dxa"/>
          <w:trHeight w:val="286"/>
        </w:trPr>
        <w:tc>
          <w:tcPr>
            <w:tcW w:w="627" w:type="dxa"/>
            <w:vMerge w:val="restart"/>
          </w:tcPr>
          <w:p w:rsidR="00805742" w:rsidRDefault="00805742">
            <w:r>
              <w:t>1.</w:t>
            </w:r>
          </w:p>
          <w:p w:rsidR="00805742" w:rsidRDefault="00805742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897" w:type="dxa"/>
          </w:tcPr>
          <w:p w:rsidR="00805742" w:rsidRDefault="00805742" w:rsidP="00805742"/>
        </w:tc>
        <w:tc>
          <w:tcPr>
            <w:tcW w:w="2268" w:type="dxa"/>
            <w:gridSpan w:val="3"/>
            <w:vMerge w:val="restart"/>
          </w:tcPr>
          <w:p w:rsidR="00805742" w:rsidRDefault="00805742" w:rsidP="00830511">
            <w:pPr>
              <w:numPr>
                <w:ilvl w:val="0"/>
                <w:numId w:val="1"/>
              </w:numPr>
              <w:ind w:left="290" w:hanging="284"/>
            </w:pPr>
            <w:r>
              <w:t>Terme und Gleichungen, (Lineare Gleichungssysteme)</w:t>
            </w:r>
          </w:p>
          <w:p w:rsidR="00805742" w:rsidRDefault="00805742" w:rsidP="00830511">
            <w:pPr>
              <w:numPr>
                <w:ilvl w:val="0"/>
                <w:numId w:val="1"/>
              </w:numPr>
              <w:ind w:left="290" w:hanging="284"/>
            </w:pPr>
            <w:r>
              <w:t>Potenzen und Wurzeln</w:t>
            </w:r>
          </w:p>
          <w:p w:rsidR="00805742" w:rsidRDefault="00805742" w:rsidP="00830511">
            <w:pPr>
              <w:numPr>
                <w:ilvl w:val="0"/>
                <w:numId w:val="1"/>
              </w:numPr>
              <w:ind w:left="290" w:hanging="284"/>
            </w:pPr>
            <w:r>
              <w:t>(Ähnlichkeit), Satz des Pythagoras</w:t>
            </w:r>
          </w:p>
          <w:p w:rsidR="00805742" w:rsidRDefault="00805742" w:rsidP="00830511"/>
          <w:p w:rsidR="00805742" w:rsidRDefault="00805742" w:rsidP="00830511"/>
          <w:p w:rsidR="00805742" w:rsidRDefault="00805742" w:rsidP="00830511"/>
        </w:tc>
        <w:tc>
          <w:tcPr>
            <w:tcW w:w="3260" w:type="dxa"/>
            <w:gridSpan w:val="2"/>
          </w:tcPr>
          <w:p w:rsidR="00805742" w:rsidRDefault="00805742" w:rsidP="000A770F">
            <w:r>
              <w:t>Prozessbezogene Kompetenzen</w:t>
            </w:r>
          </w:p>
        </w:tc>
        <w:tc>
          <w:tcPr>
            <w:tcW w:w="2837" w:type="dxa"/>
            <w:gridSpan w:val="2"/>
          </w:tcPr>
          <w:p w:rsidR="00805742" w:rsidRDefault="00805742" w:rsidP="000A770F">
            <w:r>
              <w:t>Inhaltsbezogene Kompetenzen</w:t>
            </w:r>
          </w:p>
        </w:tc>
        <w:tc>
          <w:tcPr>
            <w:tcW w:w="662" w:type="dxa"/>
          </w:tcPr>
          <w:p w:rsidR="00805742" w:rsidRPr="00805742" w:rsidRDefault="00805742" w:rsidP="00805742">
            <w:pPr>
              <w:rPr>
                <w:rFonts w:cstheme="minorHAnsi"/>
              </w:rPr>
            </w:pPr>
          </w:p>
        </w:tc>
        <w:tc>
          <w:tcPr>
            <w:tcW w:w="2173" w:type="dxa"/>
            <w:vMerge w:val="restart"/>
          </w:tcPr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805742" w:rsidRPr="0036350F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805742" w:rsidRDefault="00805742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</w:p>
        </w:tc>
        <w:tc>
          <w:tcPr>
            <w:tcW w:w="1276" w:type="dxa"/>
            <w:gridSpan w:val="2"/>
          </w:tcPr>
          <w:p w:rsidR="00805742" w:rsidRPr="00B731A9" w:rsidRDefault="00805742" w:rsidP="00B731A9">
            <w:pPr>
              <w:ind w:right="305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</w:tcPr>
          <w:p w:rsidR="00805742" w:rsidRPr="00805742" w:rsidRDefault="00805742" w:rsidP="00805742">
            <w:pPr>
              <w:ind w:right="305"/>
              <w:rPr>
                <w:rFonts w:cstheme="minorHAnsi"/>
              </w:rPr>
            </w:pPr>
          </w:p>
        </w:tc>
      </w:tr>
      <w:tr w:rsidR="00805742" w:rsidTr="00805742">
        <w:trPr>
          <w:gridAfter w:val="2"/>
          <w:wAfter w:w="1170" w:type="dxa"/>
          <w:trHeight w:val="2017"/>
        </w:trPr>
        <w:tc>
          <w:tcPr>
            <w:tcW w:w="627" w:type="dxa"/>
            <w:vMerge/>
          </w:tcPr>
          <w:p w:rsidR="00805742" w:rsidRDefault="00805742"/>
        </w:tc>
        <w:tc>
          <w:tcPr>
            <w:tcW w:w="897" w:type="dxa"/>
          </w:tcPr>
          <w:p w:rsidR="00805742" w:rsidRDefault="008579AD" w:rsidP="00805742">
            <w:r>
              <w:t>Pro Thema 16 bis 20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Merge/>
          </w:tcPr>
          <w:p w:rsidR="00805742" w:rsidRDefault="00805742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260" w:type="dxa"/>
            <w:gridSpan w:val="2"/>
            <w:vMerge w:val="restart"/>
          </w:tcPr>
          <w:p w:rsidR="00805742" w:rsidRPr="00747B85" w:rsidRDefault="00805742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805742" w:rsidRDefault="00805742" w:rsidP="00D42E9F">
            <w:pPr>
              <w:numPr>
                <w:ilvl w:val="0"/>
                <w:numId w:val="1"/>
              </w:numPr>
              <w:ind w:left="290" w:hanging="284"/>
            </w:pPr>
            <w:r>
              <w:t>Erstellen Wertetabellen</w:t>
            </w:r>
          </w:p>
          <w:p w:rsidR="00805742" w:rsidRDefault="00805742" w:rsidP="00D42E9F">
            <w:pPr>
              <w:numPr>
                <w:ilvl w:val="0"/>
                <w:numId w:val="1"/>
              </w:numPr>
              <w:ind w:left="290" w:hanging="284"/>
            </w:pPr>
            <w:r>
              <w:t>Zeichnen Grafiken der linearen Funktionen</w:t>
            </w:r>
          </w:p>
          <w:p w:rsidR="00805742" w:rsidRDefault="00805742" w:rsidP="00D42E9F">
            <w:pPr>
              <w:numPr>
                <w:ilvl w:val="0"/>
                <w:numId w:val="1"/>
              </w:numPr>
              <w:ind w:left="290" w:hanging="284"/>
            </w:pPr>
            <w:r>
              <w:t xml:space="preserve">Stellen Gleichungen </w:t>
            </w:r>
            <w:proofErr w:type="gramStart"/>
            <w:r>
              <w:t>in  die</w:t>
            </w:r>
            <w:proofErr w:type="gramEnd"/>
            <w:r>
              <w:t xml:space="preserve"> Normalform um</w:t>
            </w:r>
          </w:p>
          <w:p w:rsidR="00805742" w:rsidRDefault="00805742" w:rsidP="00D42E9F">
            <w:pPr>
              <w:numPr>
                <w:ilvl w:val="0"/>
                <w:numId w:val="1"/>
              </w:numPr>
              <w:ind w:left="290" w:hanging="284"/>
            </w:pPr>
            <w:r>
              <w:t>Erkennen Quadratzahlen</w:t>
            </w:r>
          </w:p>
          <w:p w:rsidR="00805742" w:rsidRDefault="00805742" w:rsidP="00D42E9F">
            <w:pPr>
              <w:numPr>
                <w:ilvl w:val="0"/>
                <w:numId w:val="1"/>
              </w:numPr>
              <w:ind w:left="290" w:hanging="284"/>
            </w:pPr>
            <w:r>
              <w:t xml:space="preserve">Erkennen die </w:t>
            </w:r>
            <w:proofErr w:type="spellStart"/>
            <w:r>
              <w:t>Hypothenuse</w:t>
            </w:r>
            <w:proofErr w:type="spellEnd"/>
            <w:r>
              <w:t xml:space="preserve"> und Katheten im rechtwinkligen Dreieck</w:t>
            </w:r>
          </w:p>
          <w:p w:rsidR="00805742" w:rsidRPr="00747B85" w:rsidRDefault="00805742" w:rsidP="00AE6B2F">
            <w:pPr>
              <w:rPr>
                <w:rFonts w:cstheme="minorHAnsi"/>
              </w:rPr>
            </w:pPr>
          </w:p>
          <w:p w:rsidR="00805742" w:rsidRPr="00747B85" w:rsidRDefault="00805742" w:rsidP="00AE6B2F">
            <w:pPr>
              <w:rPr>
                <w:rFonts w:cstheme="minorHAnsi"/>
              </w:rPr>
            </w:pPr>
          </w:p>
          <w:p w:rsidR="00805742" w:rsidRPr="00747B85" w:rsidRDefault="00805742" w:rsidP="00AE6B2F">
            <w:pPr>
              <w:rPr>
                <w:rFonts w:cstheme="minorHAnsi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805742" w:rsidRPr="00747B85" w:rsidRDefault="00805742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805742" w:rsidRDefault="00805742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Wenden das Gleichsetzungs-verfahren und das Additionsverfahren an.</w:t>
            </w:r>
          </w:p>
          <w:p w:rsidR="00805742" w:rsidRDefault="00805742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Lösen das Gleichungssystem zeichnerisch.</w:t>
            </w:r>
          </w:p>
          <w:p w:rsidR="00805742" w:rsidRDefault="00805742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Wenden den Pythagoras auf alle Seiten des rechtwinkligen Dreiecks an</w:t>
            </w:r>
          </w:p>
          <w:p w:rsidR="00805742" w:rsidRPr="00D42E9F" w:rsidRDefault="00805742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Berechnen Quadratzahlen und Wurzeln mit dem Taschenrechner.</w:t>
            </w:r>
          </w:p>
        </w:tc>
        <w:tc>
          <w:tcPr>
            <w:tcW w:w="662" w:type="dxa"/>
          </w:tcPr>
          <w:p w:rsidR="00805742" w:rsidRDefault="00805742" w:rsidP="00805742"/>
        </w:tc>
        <w:tc>
          <w:tcPr>
            <w:tcW w:w="2173" w:type="dxa"/>
            <w:vMerge/>
          </w:tcPr>
          <w:p w:rsidR="00805742" w:rsidRDefault="00805742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276" w:type="dxa"/>
            <w:gridSpan w:val="2"/>
          </w:tcPr>
          <w:p w:rsidR="00805742" w:rsidRDefault="00805742" w:rsidP="00B731A9">
            <w:pPr>
              <w:pStyle w:val="Listenabsatz"/>
              <w:ind w:left="-17" w:right="305"/>
            </w:pPr>
            <w:r>
              <w:t>Landwirtschaftliche Messungen</w:t>
            </w:r>
          </w:p>
          <w:p w:rsidR="00805742" w:rsidRDefault="00805742" w:rsidP="00B731A9">
            <w:pPr>
              <w:pStyle w:val="Listenabsatz"/>
              <w:ind w:left="-17" w:right="305"/>
            </w:pPr>
          </w:p>
          <w:p w:rsidR="00805742" w:rsidRDefault="00805742" w:rsidP="00B731A9">
            <w:pPr>
              <w:pStyle w:val="Listenabsatz"/>
              <w:ind w:left="-17" w:right="305"/>
            </w:pPr>
            <w:r>
              <w:t>Messungen auf dem Bau</w:t>
            </w:r>
          </w:p>
        </w:tc>
        <w:tc>
          <w:tcPr>
            <w:tcW w:w="1276" w:type="dxa"/>
          </w:tcPr>
          <w:p w:rsidR="00805742" w:rsidRDefault="00805742" w:rsidP="00B731A9">
            <w:pPr>
              <w:pStyle w:val="Listenabsatz"/>
              <w:ind w:left="-17" w:right="305"/>
            </w:pPr>
            <w:r>
              <w:t xml:space="preserve">  Physik</w:t>
            </w:r>
          </w:p>
          <w:p w:rsidR="00805742" w:rsidRDefault="00805742" w:rsidP="00B731A9">
            <w:pPr>
              <w:pStyle w:val="Listenabsatz"/>
              <w:ind w:left="-17" w:right="305"/>
            </w:pPr>
          </w:p>
          <w:p w:rsidR="00805742" w:rsidRDefault="00805742" w:rsidP="00B731A9">
            <w:pPr>
              <w:pStyle w:val="Listenabsatz"/>
              <w:ind w:left="-17" w:right="305"/>
            </w:pPr>
            <w:r>
              <w:t xml:space="preserve"> Chemie</w:t>
            </w:r>
          </w:p>
        </w:tc>
      </w:tr>
      <w:tr w:rsidR="00805742" w:rsidTr="00805742">
        <w:trPr>
          <w:gridAfter w:val="2"/>
          <w:wAfter w:w="1170" w:type="dxa"/>
        </w:trPr>
        <w:tc>
          <w:tcPr>
            <w:tcW w:w="627" w:type="dxa"/>
          </w:tcPr>
          <w:p w:rsidR="00805742" w:rsidRDefault="00805742">
            <w:r>
              <w:t>2.</w:t>
            </w:r>
          </w:p>
          <w:p w:rsidR="00805742" w:rsidRDefault="00805742">
            <w:proofErr w:type="spellStart"/>
            <w:r>
              <w:t>Hlbj</w:t>
            </w:r>
            <w:proofErr w:type="spellEnd"/>
          </w:p>
        </w:tc>
        <w:tc>
          <w:tcPr>
            <w:tcW w:w="897" w:type="dxa"/>
          </w:tcPr>
          <w:p w:rsidR="00805742" w:rsidRDefault="00805742" w:rsidP="00805742"/>
        </w:tc>
        <w:tc>
          <w:tcPr>
            <w:tcW w:w="2268" w:type="dxa"/>
            <w:gridSpan w:val="3"/>
          </w:tcPr>
          <w:p w:rsidR="00805742" w:rsidRDefault="00805742" w:rsidP="00A92E85">
            <w:pPr>
              <w:numPr>
                <w:ilvl w:val="0"/>
                <w:numId w:val="1"/>
              </w:numPr>
              <w:ind w:left="290" w:hanging="284"/>
            </w:pPr>
            <w:r>
              <w:t>Volumen und Oberfläche (Prisma, Zylinder, Pyramide, Kegel, Kugel, zusammengesetzte Körper)</w:t>
            </w:r>
          </w:p>
          <w:p w:rsidR="00805742" w:rsidRDefault="00805742" w:rsidP="00A92E85">
            <w:pPr>
              <w:numPr>
                <w:ilvl w:val="0"/>
                <w:numId w:val="1"/>
              </w:numPr>
              <w:ind w:left="290" w:hanging="284"/>
            </w:pPr>
            <w:r>
              <w:t>Daten und Zufall</w:t>
            </w:r>
          </w:p>
          <w:p w:rsidR="00805742" w:rsidRDefault="00805742" w:rsidP="00837A4E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805742" w:rsidRDefault="00805742" w:rsidP="00FA4959">
            <w:pPr>
              <w:numPr>
                <w:ilvl w:val="0"/>
                <w:numId w:val="1"/>
              </w:numPr>
              <w:ind w:left="290" w:hanging="284"/>
            </w:pPr>
            <w:r>
              <w:t>Zusatz: Bewerbungstraining</w:t>
            </w:r>
          </w:p>
        </w:tc>
        <w:tc>
          <w:tcPr>
            <w:tcW w:w="3260" w:type="dxa"/>
            <w:gridSpan w:val="2"/>
            <w:vMerge/>
          </w:tcPr>
          <w:p w:rsidR="00805742" w:rsidRDefault="00805742" w:rsidP="00AE6B2F"/>
        </w:tc>
        <w:tc>
          <w:tcPr>
            <w:tcW w:w="2837" w:type="dxa"/>
            <w:gridSpan w:val="2"/>
            <w:vMerge/>
          </w:tcPr>
          <w:p w:rsidR="00805742" w:rsidRDefault="00805742"/>
        </w:tc>
        <w:tc>
          <w:tcPr>
            <w:tcW w:w="662" w:type="dxa"/>
          </w:tcPr>
          <w:p w:rsidR="00805742" w:rsidRDefault="00805742" w:rsidP="00805742"/>
        </w:tc>
        <w:tc>
          <w:tcPr>
            <w:tcW w:w="2173" w:type="dxa"/>
            <w:vMerge/>
          </w:tcPr>
          <w:p w:rsidR="00805742" w:rsidRDefault="00805742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276" w:type="dxa"/>
            <w:gridSpan w:val="2"/>
          </w:tcPr>
          <w:p w:rsidR="00805742" w:rsidRDefault="00805742" w:rsidP="00B731A9">
            <w:r>
              <w:t xml:space="preserve"> Regionale Grafiken </w:t>
            </w:r>
          </w:p>
          <w:p w:rsidR="00805742" w:rsidRDefault="00805742" w:rsidP="00B731A9"/>
          <w:p w:rsidR="00805742" w:rsidRDefault="00805742" w:rsidP="00B731A9">
            <w:r>
              <w:t>Aktuelle Zinsen</w:t>
            </w:r>
          </w:p>
          <w:p w:rsidR="00805742" w:rsidRDefault="00805742" w:rsidP="00B731A9"/>
          <w:p w:rsidR="00805742" w:rsidRDefault="00805742" w:rsidP="00B731A9"/>
        </w:tc>
        <w:tc>
          <w:tcPr>
            <w:tcW w:w="1276" w:type="dxa"/>
          </w:tcPr>
          <w:p w:rsidR="00805742" w:rsidRDefault="00805742" w:rsidP="00B731A9">
            <w:pPr>
              <w:pStyle w:val="Listenabsatz"/>
              <w:ind w:left="-17" w:right="305"/>
            </w:pPr>
            <w:r>
              <w:t xml:space="preserve"> Kunst</w:t>
            </w:r>
          </w:p>
          <w:p w:rsidR="00805742" w:rsidRDefault="00805742" w:rsidP="00B731A9">
            <w:pPr>
              <w:pStyle w:val="Listenabsatz"/>
              <w:ind w:left="-17" w:right="305"/>
            </w:pPr>
          </w:p>
          <w:p w:rsidR="00805742" w:rsidRDefault="00805742" w:rsidP="00B731A9">
            <w:pPr>
              <w:pStyle w:val="Listenabsatz"/>
              <w:ind w:left="-17" w:right="305"/>
            </w:pPr>
            <w:r>
              <w:t>Biologie</w:t>
            </w:r>
          </w:p>
          <w:p w:rsidR="00805742" w:rsidRDefault="00805742" w:rsidP="00B731A9">
            <w:pPr>
              <w:pStyle w:val="Listenabsatz"/>
              <w:ind w:left="-17" w:right="305"/>
            </w:pPr>
          </w:p>
          <w:p w:rsidR="00805742" w:rsidRDefault="00805742" w:rsidP="00B731A9">
            <w:pPr>
              <w:pStyle w:val="Listenabsatz"/>
              <w:ind w:left="-17" w:right="305"/>
            </w:pPr>
            <w:r>
              <w:t>Physik</w:t>
            </w:r>
          </w:p>
          <w:p w:rsidR="00805742" w:rsidRDefault="00805742" w:rsidP="00B731A9">
            <w:pPr>
              <w:pStyle w:val="Listenabsatz"/>
              <w:ind w:left="-17" w:right="305"/>
            </w:pPr>
          </w:p>
          <w:p w:rsidR="00805742" w:rsidRDefault="00805742" w:rsidP="00B731A9">
            <w:pPr>
              <w:pStyle w:val="Listenabsatz"/>
              <w:ind w:left="-17" w:right="305"/>
            </w:pPr>
            <w:r>
              <w:t>Chemie</w:t>
            </w:r>
          </w:p>
        </w:tc>
      </w:tr>
      <w:tr w:rsidR="00805742" w:rsidRPr="00BE68F8" w:rsidTr="00805742">
        <w:trPr>
          <w:gridAfter w:val="1"/>
          <w:wAfter w:w="1153" w:type="dxa"/>
        </w:trPr>
        <w:tc>
          <w:tcPr>
            <w:tcW w:w="1888" w:type="dxa"/>
            <w:gridSpan w:val="3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260" w:type="dxa"/>
            <w:gridSpan w:val="3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10145" w:type="dxa"/>
            <w:gridSpan w:val="9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Anzahl der Lernkontrollen: </w:t>
            </w:r>
            <w:r>
              <w:rPr>
                <w:rFonts w:cstheme="minorHAnsi"/>
              </w:rPr>
              <w:t>5</w:t>
            </w:r>
          </w:p>
          <w:p w:rsidR="00805742" w:rsidRPr="00837A4E" w:rsidRDefault="00805742" w:rsidP="00EB1853">
            <w:pPr>
              <w:ind w:left="-17" w:right="305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Pr="00837A4E">
              <w:rPr>
                <w:rFonts w:cstheme="minorHAnsi"/>
                <w:b/>
              </w:rPr>
              <w:t xml:space="preserve">Anmerkung: 20% der Gesamtpunktzahl </w:t>
            </w:r>
            <w:r w:rsidRPr="00837A4E">
              <w:rPr>
                <w:rFonts w:cstheme="minorHAnsi"/>
              </w:rPr>
              <w:t>ist</w:t>
            </w:r>
            <w:r w:rsidRPr="00837A4E">
              <w:rPr>
                <w:rFonts w:cstheme="minorHAnsi"/>
                <w:b/>
              </w:rPr>
              <w:t xml:space="preserve"> entsprechend dem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allgemeinen Teil</w:t>
            </w:r>
            <w:r w:rsidRPr="00837A4E">
              <w:rPr>
                <w:rFonts w:cstheme="minorHAnsi"/>
              </w:rPr>
              <w:t xml:space="preserve"> in der                         </w:t>
            </w:r>
          </w:p>
          <w:p w:rsidR="00805742" w:rsidRPr="00837A4E" w:rsidRDefault="00805742" w:rsidP="00EB1853">
            <w:pPr>
              <w:ind w:left="-17" w:right="305"/>
              <w:rPr>
                <w:rFonts w:cstheme="minorHAnsi"/>
              </w:rPr>
            </w:pPr>
            <w:r w:rsidRPr="00837A4E">
              <w:rPr>
                <w:rFonts w:cstheme="minorHAnsi"/>
              </w:rPr>
              <w:lastRenderedPageBreak/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          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Abschlussprüfung (ohne Taschenrechner)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verpflichtend</w:t>
            </w:r>
            <w:r w:rsidRPr="00837A4E">
              <w:rPr>
                <w:rFonts w:cstheme="minorHAnsi"/>
              </w:rPr>
              <w:t xml:space="preserve"> zu stellen</w:t>
            </w:r>
          </w:p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cstheme="minorHAnsi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662" w:type="dxa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662" w:type="dxa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662" w:type="dxa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662" w:type="dxa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662" w:type="dxa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662" w:type="dxa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805742" w:rsidRPr="00BE68F8" w:rsidTr="00805742">
        <w:tc>
          <w:tcPr>
            <w:tcW w:w="1888" w:type="dxa"/>
            <w:gridSpan w:val="3"/>
          </w:tcPr>
          <w:p w:rsidR="00805742" w:rsidRPr="00BE68F8" w:rsidRDefault="00805742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940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4238" w:type="dxa"/>
            <w:gridSpan w:val="4"/>
          </w:tcPr>
          <w:p w:rsidR="00805742" w:rsidRPr="00BE68F8" w:rsidRDefault="00805742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2823" w:type="dxa"/>
          </w:tcPr>
          <w:p w:rsidR="00805742" w:rsidRPr="00BE68F8" w:rsidRDefault="00805742" w:rsidP="00F10E23">
            <w:pPr>
              <w:rPr>
                <w:rFonts w:cstheme="minorHAnsi"/>
              </w:rPr>
            </w:pPr>
          </w:p>
        </w:tc>
        <w:tc>
          <w:tcPr>
            <w:tcW w:w="662" w:type="dxa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2834" w:type="dxa"/>
            <w:gridSpan w:val="2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  <w:tc>
          <w:tcPr>
            <w:tcW w:w="3061" w:type="dxa"/>
            <w:gridSpan w:val="4"/>
          </w:tcPr>
          <w:p w:rsidR="00805742" w:rsidRPr="00BE68F8" w:rsidRDefault="00805742" w:rsidP="00EB1853">
            <w:pPr>
              <w:ind w:left="-17" w:right="305"/>
              <w:rPr>
                <w:rFonts w:cstheme="minorHAnsi"/>
              </w:rPr>
            </w:pPr>
          </w:p>
        </w:tc>
      </w:tr>
    </w:tbl>
    <w:p w:rsidR="00E56505" w:rsidRPr="00E56505" w:rsidRDefault="00E56505" w:rsidP="00E56505">
      <w:pPr>
        <w:spacing w:line="254" w:lineRule="auto"/>
        <w:rPr>
          <w:rFonts w:ascii="Calibri" w:eastAsia="Calibri" w:hAnsi="Calibri" w:cs="Calibri"/>
        </w:rPr>
      </w:pPr>
      <w:r w:rsidRPr="00E56505">
        <w:rPr>
          <w:rFonts w:ascii="Calibri" w:eastAsia="Calibri" w:hAnsi="Calibri" w:cs="Calibri"/>
        </w:rPr>
        <w:t>Bei Bedarf kann die Thematisierung der folgenden Kompetenzen im Schuljahr 2020/2021 entfallen:</w:t>
      </w:r>
    </w:p>
    <w:p w:rsidR="00224CFB" w:rsidRPr="00BE68F8" w:rsidRDefault="00224CFB" w:rsidP="00224CFB">
      <w:pPr>
        <w:rPr>
          <w:rFonts w:cstheme="minorHAnsi"/>
        </w:rPr>
      </w:pPr>
    </w:p>
    <w:p w:rsidR="00213071" w:rsidRPr="00213071" w:rsidRDefault="00213071" w:rsidP="00213071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Calibri"/>
        </w:rPr>
      </w:pPr>
      <w:r w:rsidRPr="00213071">
        <w:rPr>
          <w:rFonts w:ascii="Calibri" w:eastAsia="Calibri" w:hAnsi="Calibri" w:cs="Calibri"/>
        </w:rPr>
        <w:t>Proportionale Zuordnungen mit Dichte und Geschwindigkeit</w:t>
      </w:r>
    </w:p>
    <w:p w:rsidR="00213071" w:rsidRPr="00213071" w:rsidRDefault="00213071" w:rsidP="00213071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Calibri"/>
        </w:rPr>
      </w:pPr>
      <w:r w:rsidRPr="00213071">
        <w:rPr>
          <w:rFonts w:ascii="Calibri" w:eastAsia="Calibri" w:hAnsi="Calibri" w:cs="Calibri"/>
        </w:rPr>
        <w:t xml:space="preserve">Volumen von Zylinder errechnen </w:t>
      </w:r>
    </w:p>
    <w:p w:rsidR="00213071" w:rsidRPr="00213071" w:rsidRDefault="00213071" w:rsidP="00213071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Calibri"/>
        </w:rPr>
      </w:pPr>
      <w:r w:rsidRPr="00213071">
        <w:rPr>
          <w:rFonts w:ascii="Calibri" w:eastAsia="Calibri" w:hAnsi="Calibri" w:cs="Calibri"/>
        </w:rPr>
        <w:t>Zeichnen und Rechnen mit maßstäblichen Angaben</w:t>
      </w:r>
    </w:p>
    <w:p w:rsidR="00E56505" w:rsidRDefault="00213071" w:rsidP="00E56505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Calibri"/>
        </w:rPr>
      </w:pPr>
      <w:r w:rsidRPr="00213071">
        <w:rPr>
          <w:rFonts w:ascii="Calibri" w:eastAsia="Calibri" w:hAnsi="Calibri" w:cs="Calibri"/>
        </w:rPr>
        <w:t>Textaufgaben bei linearen Funktionen</w:t>
      </w:r>
    </w:p>
    <w:p w:rsidR="00E56505" w:rsidRDefault="00213071" w:rsidP="00E56505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Calibri"/>
        </w:rPr>
      </w:pPr>
      <w:r w:rsidRPr="00E56505">
        <w:rPr>
          <w:rFonts w:ascii="Calibri" w:eastAsia="Calibri" w:hAnsi="Calibri" w:cs="Calibri"/>
        </w:rPr>
        <w:t>Tabellenkalkulation</w:t>
      </w:r>
    </w:p>
    <w:p w:rsidR="00213071" w:rsidRPr="00213071" w:rsidRDefault="00213071" w:rsidP="00213071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Calibri"/>
        </w:rPr>
      </w:pPr>
      <w:r w:rsidRPr="00213071">
        <w:rPr>
          <w:rFonts w:ascii="Calibri" w:eastAsia="Calibri" w:hAnsi="Calibri" w:cs="Calibri"/>
        </w:rPr>
        <w:t>Strahlensatz (Zeichnungen und Rechnungen)</w:t>
      </w:r>
    </w:p>
    <w:p w:rsidR="00213071" w:rsidRPr="00213071" w:rsidRDefault="00213071" w:rsidP="00213071">
      <w:pPr>
        <w:spacing w:line="254" w:lineRule="auto"/>
        <w:ind w:left="720"/>
        <w:contextualSpacing/>
        <w:rPr>
          <w:rFonts w:ascii="Calibri" w:eastAsia="Calibri" w:hAnsi="Calibri" w:cs="Calibri"/>
        </w:rPr>
      </w:pPr>
      <w:r w:rsidRPr="00213071">
        <w:rPr>
          <w:rFonts w:ascii="Calibri" w:eastAsia="Calibri" w:hAnsi="Calibri" w:cs="Calibri"/>
        </w:rPr>
        <w:t xml:space="preserve"> </w:t>
      </w:r>
    </w:p>
    <w:p w:rsidR="00213071" w:rsidRPr="00213071" w:rsidRDefault="00213071" w:rsidP="00213071">
      <w:pPr>
        <w:spacing w:line="256" w:lineRule="auto"/>
        <w:rPr>
          <w:rFonts w:ascii="Calibri" w:eastAsia="Calibri" w:hAnsi="Calibri" w:cs="Calibr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64" w:rsidRDefault="00022B64" w:rsidP="00AE6B2F">
      <w:pPr>
        <w:spacing w:after="0" w:line="240" w:lineRule="auto"/>
      </w:pPr>
      <w:r>
        <w:separator/>
      </w:r>
    </w:p>
  </w:endnote>
  <w:endnote w:type="continuationSeparator" w:id="0">
    <w:p w:rsidR="00022B64" w:rsidRDefault="00022B64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64" w:rsidRDefault="00022B64" w:rsidP="00AE6B2F">
      <w:pPr>
        <w:spacing w:after="0" w:line="240" w:lineRule="auto"/>
      </w:pPr>
      <w:r>
        <w:separator/>
      </w:r>
    </w:p>
  </w:footnote>
  <w:footnote w:type="continuationSeparator" w:id="0">
    <w:p w:rsidR="00022B64" w:rsidRDefault="00022B64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977F96">
      <w:rPr>
        <w:sz w:val="28"/>
        <w:szCs w:val="28"/>
      </w:rPr>
      <w:t>9</w:t>
    </w:r>
    <w:r w:rsidR="00EB1853">
      <w:rPr>
        <w:sz w:val="28"/>
        <w:szCs w:val="28"/>
      </w:rPr>
      <w:t xml:space="preserve">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3ADF"/>
    <w:multiLevelType w:val="hybridMultilevel"/>
    <w:tmpl w:val="90B64062"/>
    <w:lvl w:ilvl="0" w:tplc="F7D41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22B64"/>
    <w:rsid w:val="000A770F"/>
    <w:rsid w:val="001458C7"/>
    <w:rsid w:val="001C64CA"/>
    <w:rsid w:val="00213071"/>
    <w:rsid w:val="00224CFB"/>
    <w:rsid w:val="00240B3E"/>
    <w:rsid w:val="00295F83"/>
    <w:rsid w:val="002A497B"/>
    <w:rsid w:val="00371106"/>
    <w:rsid w:val="00390D08"/>
    <w:rsid w:val="00426E3D"/>
    <w:rsid w:val="004F5FF3"/>
    <w:rsid w:val="006A6628"/>
    <w:rsid w:val="00747B85"/>
    <w:rsid w:val="00805742"/>
    <w:rsid w:val="00830511"/>
    <w:rsid w:val="00832FCB"/>
    <w:rsid w:val="00837A4E"/>
    <w:rsid w:val="008579AD"/>
    <w:rsid w:val="00944F0E"/>
    <w:rsid w:val="00977F96"/>
    <w:rsid w:val="009B2832"/>
    <w:rsid w:val="009D3275"/>
    <w:rsid w:val="00A611D5"/>
    <w:rsid w:val="00A92E85"/>
    <w:rsid w:val="00AA486C"/>
    <w:rsid w:val="00AE6B2F"/>
    <w:rsid w:val="00B079F3"/>
    <w:rsid w:val="00B731A9"/>
    <w:rsid w:val="00BF58CD"/>
    <w:rsid w:val="00C36C4A"/>
    <w:rsid w:val="00C46BED"/>
    <w:rsid w:val="00D25AE0"/>
    <w:rsid w:val="00D42E9F"/>
    <w:rsid w:val="00D50543"/>
    <w:rsid w:val="00DE3DDC"/>
    <w:rsid w:val="00DE4B4C"/>
    <w:rsid w:val="00E56505"/>
    <w:rsid w:val="00E6750A"/>
    <w:rsid w:val="00EB185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FC6C6"/>
  <w15:docId w15:val="{823D27F7-B4F4-46C9-8A1E-3363598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E11D-9527-4E65-B4A2-61CA4442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Lehnert Uta</cp:lastModifiedBy>
  <cp:revision>5</cp:revision>
  <dcterms:created xsi:type="dcterms:W3CDTF">2020-09-30T08:36:00Z</dcterms:created>
  <dcterms:modified xsi:type="dcterms:W3CDTF">2020-10-01T11:50:00Z</dcterms:modified>
</cp:coreProperties>
</file>